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60098" w14:textId="6AB9E0CD" w:rsidR="00E06FDA" w:rsidRPr="00E06FDA" w:rsidRDefault="00E06FDA" w:rsidP="00E06FDA">
      <w:pPr>
        <w:tabs>
          <w:tab w:val="right" w:pos="9639"/>
        </w:tabs>
        <w:rPr>
          <w:rFonts w:ascii="Arial" w:eastAsia="MS Mincho" w:hAnsi="Arial" w:cs="Arial"/>
          <w:b/>
          <w:color w:val="000000"/>
          <w:szCs w:val="20"/>
          <w:lang w:eastAsia="en-US"/>
        </w:rPr>
      </w:pPr>
      <w:r w:rsidRPr="00E06FDA">
        <w:rPr>
          <w:rFonts w:ascii="Arial" w:eastAsia="MS Mincho" w:hAnsi="Arial" w:cs="Arial"/>
          <w:b/>
          <w:color w:val="000000"/>
          <w:szCs w:val="20"/>
          <w:lang w:eastAsia="en-US"/>
        </w:rPr>
        <w:t>3GPP TSG-RAN WG2 Meeting #131</w:t>
      </w:r>
      <w:r w:rsidRPr="00E06FDA">
        <w:rPr>
          <w:rFonts w:ascii="Arial" w:eastAsia="MS Mincho" w:hAnsi="Arial" w:cs="Arial"/>
          <w:b/>
          <w:color w:val="000000"/>
          <w:szCs w:val="20"/>
          <w:lang w:eastAsia="en-US"/>
        </w:rPr>
        <w:tab/>
        <w:t>R2-25</w:t>
      </w:r>
      <w:r w:rsidR="00E41AD9">
        <w:rPr>
          <w:rFonts w:ascii="Arial" w:eastAsia="MS Mincho" w:hAnsi="Arial" w:cs="Arial"/>
          <w:b/>
          <w:color w:val="000000"/>
          <w:szCs w:val="20"/>
          <w:lang w:eastAsia="en-US"/>
        </w:rPr>
        <w:t>05447</w:t>
      </w:r>
    </w:p>
    <w:p w14:paraId="5BA1CD44" w14:textId="77777777" w:rsidR="00E06FDA" w:rsidRPr="00E06FDA" w:rsidRDefault="00E06FDA" w:rsidP="00E06FDA">
      <w:pPr>
        <w:tabs>
          <w:tab w:val="right" w:pos="9639"/>
        </w:tabs>
        <w:rPr>
          <w:rFonts w:ascii="Arial" w:eastAsia="SimSun" w:hAnsi="Arial" w:cs="Arial"/>
          <w:b/>
          <w:color w:val="000000"/>
          <w:szCs w:val="20"/>
          <w:lang w:eastAsia="en-US"/>
        </w:rPr>
      </w:pPr>
      <w:r w:rsidRPr="00E06FDA">
        <w:rPr>
          <w:rFonts w:ascii="Arial" w:eastAsia="MS Mincho" w:hAnsi="Arial"/>
          <w:b/>
          <w:lang w:eastAsia="x-none"/>
        </w:rPr>
        <w:t>Bengaluru</w:t>
      </w:r>
      <w:r w:rsidRPr="00E06FDA">
        <w:rPr>
          <w:rFonts w:ascii="Arial" w:eastAsia="MS Mincho" w:hAnsi="Arial" w:cs="Arial"/>
          <w:b/>
          <w:color w:val="000000"/>
          <w:szCs w:val="20"/>
          <w:lang w:eastAsia="en-US"/>
        </w:rPr>
        <w:t>, India, 25-29 August 2025</w:t>
      </w:r>
    </w:p>
    <w:p w14:paraId="694C81E4" w14:textId="77777777" w:rsidR="00E06FDA" w:rsidRPr="00E06FDA" w:rsidRDefault="00E06FDA" w:rsidP="00E06FDA">
      <w:pPr>
        <w:spacing w:after="120"/>
        <w:outlineLvl w:val="0"/>
        <w:rPr>
          <w:rFonts w:ascii="Arial" w:hAnsi="Arial"/>
          <w:b/>
          <w:szCs w:val="20"/>
          <w:lang w:val="en-GB" w:eastAsia="en-US"/>
        </w:rPr>
      </w:pPr>
      <w:r w:rsidRPr="00E06FDA">
        <w:rPr>
          <w:rFonts w:ascii="Arial" w:hAnsi="Arial"/>
          <w:b/>
          <w:noProof/>
          <w:szCs w:val="20"/>
          <w:lang w:val="en-GB" w:eastAsia="en-US"/>
        </w:rPr>
        <w:t xml:space="preserve">                                 </w:t>
      </w:r>
    </w:p>
    <w:p w14:paraId="37200004" w14:textId="77777777" w:rsidR="00E06FDA" w:rsidRPr="00E06FDA" w:rsidRDefault="00E06FDA" w:rsidP="00E06FDA">
      <w:pPr>
        <w:tabs>
          <w:tab w:val="left" w:pos="1985"/>
        </w:tabs>
        <w:spacing w:after="120"/>
        <w:rPr>
          <w:rFonts w:ascii="Arial" w:eastAsia="MS Mincho" w:hAnsi="Arial" w:cs="Arial"/>
          <w:b/>
          <w:bCs/>
          <w:szCs w:val="20"/>
          <w:lang w:eastAsia="ja-JP"/>
        </w:rPr>
      </w:pPr>
      <w:r w:rsidRPr="00E06FDA">
        <w:rPr>
          <w:rFonts w:ascii="Arial" w:eastAsia="MS Mincho" w:hAnsi="Arial" w:cs="Arial"/>
          <w:b/>
          <w:bCs/>
          <w:szCs w:val="20"/>
          <w:lang w:eastAsia="en-US"/>
        </w:rPr>
        <w:t>Agenda item:</w:t>
      </w:r>
      <w:r w:rsidRPr="00E06FDA">
        <w:rPr>
          <w:rFonts w:ascii="Arial" w:eastAsia="MS Mincho" w:hAnsi="Arial" w:cs="Arial"/>
          <w:b/>
          <w:bCs/>
          <w:szCs w:val="20"/>
          <w:lang w:eastAsia="en-US"/>
        </w:rPr>
        <w:tab/>
        <w:t>8.2.3</w:t>
      </w:r>
    </w:p>
    <w:p w14:paraId="61AD5A6A" w14:textId="77777777" w:rsidR="00E06FDA" w:rsidRPr="00E06FDA" w:rsidRDefault="00E06FDA" w:rsidP="00E06FDA">
      <w:pPr>
        <w:tabs>
          <w:tab w:val="left" w:pos="1985"/>
        </w:tabs>
        <w:autoSpaceDN w:val="0"/>
        <w:spacing w:after="180"/>
        <w:ind w:left="1985" w:hanging="1985"/>
        <w:rPr>
          <w:rFonts w:ascii="Arial" w:hAnsi="Arial" w:cs="Arial"/>
          <w:b/>
          <w:bCs/>
          <w:szCs w:val="20"/>
          <w:lang w:eastAsia="en-US"/>
        </w:rPr>
      </w:pPr>
      <w:r w:rsidRPr="00E06FDA">
        <w:rPr>
          <w:rFonts w:ascii="Arial" w:hAnsi="Arial" w:cs="Arial"/>
          <w:b/>
          <w:bCs/>
          <w:szCs w:val="20"/>
          <w:lang w:eastAsia="en-US"/>
        </w:rPr>
        <w:t>Source:</w:t>
      </w:r>
      <w:r w:rsidRPr="00E06FDA">
        <w:rPr>
          <w:rFonts w:ascii="Arial" w:hAnsi="Arial" w:cs="Arial"/>
          <w:b/>
          <w:bCs/>
          <w:szCs w:val="20"/>
          <w:lang w:eastAsia="en-US"/>
        </w:rPr>
        <w:tab/>
        <w:t>Apple</w:t>
      </w:r>
    </w:p>
    <w:p w14:paraId="527280DA" w14:textId="2384E938" w:rsidR="00E06FDA" w:rsidRPr="00E06FDA" w:rsidRDefault="00E06FDA" w:rsidP="00E06FDA">
      <w:pPr>
        <w:spacing w:after="180"/>
        <w:ind w:left="1985" w:hanging="1985"/>
        <w:rPr>
          <w:rFonts w:ascii="Arial" w:hAnsi="Arial" w:cs="Arial"/>
          <w:b/>
          <w:bCs/>
          <w:szCs w:val="20"/>
          <w:lang w:eastAsia="en-US"/>
        </w:rPr>
      </w:pPr>
      <w:r w:rsidRPr="00E06FDA">
        <w:rPr>
          <w:rFonts w:ascii="Arial" w:hAnsi="Arial" w:cs="Arial"/>
          <w:b/>
          <w:bCs/>
          <w:szCs w:val="20"/>
          <w:lang w:eastAsia="en-US"/>
        </w:rPr>
        <w:t>Title:</w:t>
      </w:r>
      <w:r w:rsidRPr="00E06FDA">
        <w:rPr>
          <w:rFonts w:ascii="Arial" w:hAnsi="Arial" w:cs="Arial"/>
          <w:b/>
          <w:bCs/>
          <w:szCs w:val="20"/>
          <w:lang w:eastAsia="en-US"/>
        </w:rPr>
        <w:tab/>
      </w:r>
      <w:r w:rsidRPr="00E06FDA">
        <w:rPr>
          <w:rFonts w:ascii="AppleSystemUIFont" w:eastAsia="SimSun" w:hAnsi="AppleSystemUIFont" w:cs="AppleSystemUIFont"/>
          <w:b/>
          <w:bCs/>
          <w:sz w:val="26"/>
          <w:szCs w:val="26"/>
        </w:rPr>
        <w:t xml:space="preserve">Discussion on </w:t>
      </w:r>
      <w:r>
        <w:rPr>
          <w:rFonts w:ascii="AppleSystemUIFont" w:eastAsia="SimSun" w:hAnsi="AppleSystemUIFont" w:cs="AppleSystemUIFont"/>
          <w:b/>
          <w:bCs/>
          <w:sz w:val="26"/>
          <w:szCs w:val="26"/>
        </w:rPr>
        <w:t>Paging</w:t>
      </w:r>
      <w:r w:rsidRPr="00E06FDA">
        <w:rPr>
          <w:rFonts w:ascii="AppleSystemUIFont" w:eastAsia="SimSun" w:hAnsi="AppleSystemUIFont" w:cs="AppleSystemUIFont"/>
          <w:b/>
          <w:bCs/>
          <w:sz w:val="26"/>
          <w:szCs w:val="26"/>
        </w:rPr>
        <w:t xml:space="preserve"> for Ambient IoT</w:t>
      </w:r>
    </w:p>
    <w:p w14:paraId="0DC61E10" w14:textId="77777777" w:rsidR="00E06FDA" w:rsidRPr="00E06FDA" w:rsidRDefault="00E06FDA" w:rsidP="00E06FDA">
      <w:pPr>
        <w:spacing w:after="180"/>
        <w:ind w:left="1985" w:hanging="1985"/>
        <w:rPr>
          <w:rFonts w:ascii="Arial" w:hAnsi="Arial" w:cs="Arial"/>
          <w:b/>
          <w:bCs/>
          <w:szCs w:val="20"/>
          <w:highlight w:val="yellow"/>
          <w:lang w:eastAsia="en-US"/>
        </w:rPr>
      </w:pPr>
      <w:r w:rsidRPr="00E06FDA">
        <w:rPr>
          <w:rFonts w:ascii="Arial" w:hAnsi="Arial" w:cs="Arial"/>
          <w:b/>
          <w:bCs/>
          <w:szCs w:val="20"/>
          <w:lang w:eastAsia="en-US"/>
        </w:rPr>
        <w:t>WID/SID:</w:t>
      </w:r>
      <w:r w:rsidRPr="00E06FDA">
        <w:rPr>
          <w:rFonts w:ascii="Arial" w:hAnsi="Arial" w:cs="Arial"/>
          <w:b/>
          <w:bCs/>
          <w:szCs w:val="20"/>
          <w:lang w:eastAsia="en-US"/>
        </w:rPr>
        <w:tab/>
      </w:r>
      <w:proofErr w:type="spellStart"/>
      <w:r w:rsidRPr="00E06FDA">
        <w:rPr>
          <w:rFonts w:ascii="Arial" w:hAnsi="Arial" w:cs="Arial"/>
          <w:b/>
          <w:bCs/>
          <w:szCs w:val="20"/>
          <w:lang w:val="en-GB" w:eastAsia="en-US"/>
        </w:rPr>
        <w:t>Ambient_IoT_solutions</w:t>
      </w:r>
      <w:proofErr w:type="spellEnd"/>
      <w:r w:rsidRPr="00E06FDA">
        <w:rPr>
          <w:rFonts w:ascii="Arial" w:hAnsi="Arial" w:cs="Arial"/>
          <w:b/>
          <w:bCs/>
          <w:szCs w:val="20"/>
          <w:lang w:val="en-GB" w:eastAsia="en-US"/>
        </w:rPr>
        <w:t xml:space="preserve"> </w:t>
      </w:r>
      <w:r w:rsidRPr="00E06FDA">
        <w:rPr>
          <w:rFonts w:ascii="Arial" w:eastAsia="SimSun" w:hAnsi="Arial" w:cs="Arial"/>
          <w:b/>
          <w:bCs/>
          <w:color w:val="000000"/>
          <w:lang w:eastAsia="en-US"/>
        </w:rPr>
        <w:t>– Release 19</w:t>
      </w:r>
    </w:p>
    <w:p w14:paraId="047C10C0" w14:textId="77777777" w:rsidR="00E06FDA" w:rsidRPr="00E06FDA" w:rsidRDefault="00E06FDA" w:rsidP="00E06FDA">
      <w:pPr>
        <w:spacing w:after="180"/>
        <w:ind w:left="1985" w:hanging="1985"/>
        <w:rPr>
          <w:rFonts w:ascii="Arial" w:hAnsi="Arial" w:cs="Arial"/>
          <w:b/>
          <w:bCs/>
          <w:szCs w:val="20"/>
          <w:lang w:eastAsia="en-US"/>
        </w:rPr>
      </w:pPr>
      <w:r w:rsidRPr="00E06FDA">
        <w:rPr>
          <w:rFonts w:ascii="Arial" w:hAnsi="Arial" w:cs="Arial"/>
          <w:b/>
          <w:bCs/>
          <w:szCs w:val="20"/>
          <w:lang w:eastAsia="en-US"/>
        </w:rPr>
        <w:t>Document for:</w:t>
      </w:r>
      <w:r w:rsidRPr="00E06FDA">
        <w:rPr>
          <w:rFonts w:ascii="Arial" w:hAnsi="Arial" w:cs="Arial"/>
          <w:b/>
          <w:bCs/>
          <w:szCs w:val="20"/>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22259FA5" w14:textId="022A1645" w:rsidR="00260B93" w:rsidRDefault="000112C6" w:rsidP="0063236C">
      <w:pPr>
        <w:spacing w:before="180"/>
      </w:pPr>
      <w:bookmarkStart w:id="0" w:name="_Hlk61519723"/>
      <w:r>
        <w:t xml:space="preserve">In </w:t>
      </w:r>
      <w:r w:rsidR="00F916D1">
        <w:t>RAN2#129 meeting</w:t>
      </w:r>
      <w:r w:rsidR="006D3382">
        <w:t xml:space="preserve"> [1]</w:t>
      </w:r>
      <w:r w:rsidR="00F916D1">
        <w:t>, the following agreements about paging has been reached</w:t>
      </w:r>
      <w:r w:rsidR="00BE645E">
        <w:t>:</w:t>
      </w:r>
    </w:p>
    <w:tbl>
      <w:tblPr>
        <w:tblStyle w:val="TableGrid"/>
        <w:tblW w:w="0" w:type="auto"/>
        <w:tblLook w:val="04A0" w:firstRow="1" w:lastRow="0" w:firstColumn="1" w:lastColumn="0" w:noHBand="0" w:noVBand="1"/>
      </w:tblPr>
      <w:tblGrid>
        <w:gridCol w:w="9628"/>
      </w:tblGrid>
      <w:tr w:rsidR="00260B93" w14:paraId="2A8A950A" w14:textId="77777777" w:rsidTr="00260B93">
        <w:tc>
          <w:tcPr>
            <w:tcW w:w="9628" w:type="dxa"/>
          </w:tcPr>
          <w:p w14:paraId="685E188A" w14:textId="77777777" w:rsidR="001B058F" w:rsidRPr="00C45B08" w:rsidRDefault="001B058F" w:rsidP="001B058F">
            <w:pPr>
              <w:numPr>
                <w:ilvl w:val="0"/>
                <w:numId w:val="22"/>
              </w:numPr>
              <w:spacing w:after="120"/>
              <w:ind w:right="-96"/>
              <w:jc w:val="both"/>
              <w:textAlignment w:val="baseline"/>
              <w:rPr>
                <w:rFonts w:eastAsia="SimSun"/>
                <w:lang w:val="en-US"/>
              </w:rPr>
            </w:pPr>
            <w:r w:rsidRPr="00C45B08">
              <w:rPr>
                <w:rFonts w:eastAsia="SimSun"/>
                <w:lang w:val="en-US"/>
              </w:rPr>
              <w:t xml:space="preserve">Parallel service requests by the same reader is not supported.    </w:t>
            </w:r>
          </w:p>
          <w:p w14:paraId="7CE04883" w14:textId="2D187E39" w:rsidR="001B058F" w:rsidRPr="00C45B08" w:rsidRDefault="001B058F" w:rsidP="001B058F">
            <w:pPr>
              <w:numPr>
                <w:ilvl w:val="0"/>
                <w:numId w:val="22"/>
              </w:numPr>
              <w:spacing w:after="120"/>
              <w:ind w:right="-96"/>
              <w:jc w:val="both"/>
              <w:textAlignment w:val="baseline"/>
              <w:rPr>
                <w:rFonts w:eastAsia="SimSun"/>
                <w:lang w:val="en-US"/>
              </w:rPr>
            </w:pPr>
            <w:r w:rsidRPr="00C45B08">
              <w:rPr>
                <w:rFonts w:eastAsia="SimSun"/>
                <w:lang w:val="en-US"/>
              </w:rPr>
              <w:t xml:space="preserve">The device is expected to only perform one procedure at a time.   FFS device </w:t>
            </w:r>
            <w:proofErr w:type="spellStart"/>
            <w:r w:rsidRPr="00C45B08">
              <w:rPr>
                <w:rFonts w:eastAsia="SimSun"/>
                <w:lang w:val="en-US"/>
              </w:rPr>
              <w:t>behaviour</w:t>
            </w:r>
            <w:proofErr w:type="spellEnd"/>
            <w:r w:rsidRPr="00C45B08">
              <w:rPr>
                <w:rFonts w:eastAsia="SimSun"/>
                <w:lang w:val="en-US"/>
              </w:rPr>
              <w:t xml:space="preserve"> if multiple requests are received in parallel (if needed).  </w:t>
            </w:r>
          </w:p>
          <w:p w14:paraId="0F2B941F" w14:textId="77777777" w:rsidR="001B058F" w:rsidRPr="00C45B08" w:rsidRDefault="001B058F" w:rsidP="001B058F">
            <w:pPr>
              <w:numPr>
                <w:ilvl w:val="0"/>
                <w:numId w:val="22"/>
              </w:numPr>
              <w:spacing w:after="120"/>
              <w:ind w:right="-96"/>
              <w:jc w:val="both"/>
              <w:textAlignment w:val="baseline"/>
              <w:rPr>
                <w:rFonts w:eastAsia="SimSun"/>
                <w:lang w:val="en-US"/>
              </w:rPr>
            </w:pPr>
            <w:r w:rsidRPr="00C45B08">
              <w:rPr>
                <w:rFonts w:eastAsia="SimSun"/>
                <w:lang w:val="en-US"/>
              </w:rPr>
              <w:t xml:space="preserve">The “transaction ID” can be generated by reader based on CN </w:t>
            </w:r>
            <w:proofErr w:type="spellStart"/>
            <w:r w:rsidRPr="00C45B08">
              <w:rPr>
                <w:rFonts w:eastAsia="SimSun"/>
                <w:lang w:val="en-US"/>
              </w:rPr>
              <w:t>corelation</w:t>
            </w:r>
            <w:proofErr w:type="spellEnd"/>
            <w:r w:rsidRPr="00C45B08">
              <w:rPr>
                <w:rFonts w:eastAsia="SimSun"/>
                <w:lang w:val="en-US"/>
              </w:rPr>
              <w:t xml:space="preserve"> ID.  FFS how reader will generate “transaction ID”.  FFS the size of transaction ID.</w:t>
            </w:r>
          </w:p>
          <w:p w14:paraId="56BFBA94" w14:textId="422E8EDD" w:rsidR="001B058F" w:rsidRPr="00C45B08" w:rsidRDefault="001B058F" w:rsidP="001B058F">
            <w:pPr>
              <w:numPr>
                <w:ilvl w:val="1"/>
                <w:numId w:val="22"/>
              </w:numPr>
              <w:spacing w:after="120"/>
              <w:ind w:right="-96"/>
              <w:jc w:val="both"/>
              <w:textAlignment w:val="baseline"/>
              <w:rPr>
                <w:rFonts w:eastAsia="SimSun"/>
                <w:lang w:val="en-US"/>
              </w:rPr>
            </w:pPr>
            <w:r w:rsidRPr="00C45B08">
              <w:rPr>
                <w:rFonts w:eastAsia="SimSun"/>
                <w:lang w:val="en-US"/>
              </w:rPr>
              <w:t>1 bit solution is excluded.   FFS the size.  Aim to have a reasonable size.</w:t>
            </w:r>
          </w:p>
          <w:p w14:paraId="19B9D5DC" w14:textId="5B3871A3" w:rsidR="001B058F" w:rsidRPr="00C45B08" w:rsidRDefault="001B058F" w:rsidP="001B058F">
            <w:pPr>
              <w:numPr>
                <w:ilvl w:val="0"/>
                <w:numId w:val="22"/>
              </w:numPr>
              <w:spacing w:after="120"/>
              <w:ind w:right="-96"/>
              <w:jc w:val="both"/>
              <w:textAlignment w:val="baseline"/>
              <w:rPr>
                <w:rFonts w:eastAsia="SimSun"/>
                <w:lang w:val="en-US"/>
              </w:rPr>
            </w:pPr>
            <w:r w:rsidRPr="00C45B08">
              <w:rPr>
                <w:rFonts w:eastAsia="SimSun"/>
                <w:lang w:val="en-US"/>
              </w:rPr>
              <w:t xml:space="preserve">RAN2 acknowledges that multi-reader scenario may </w:t>
            </w:r>
            <w:proofErr w:type="gramStart"/>
            <w:r w:rsidRPr="00C45B08">
              <w:rPr>
                <w:rFonts w:eastAsia="SimSun"/>
                <w:lang w:val="en-US"/>
              </w:rPr>
              <w:t>exist</w:t>
            </w:r>
            <w:proofErr w:type="gramEnd"/>
            <w:r w:rsidRPr="00C45B08">
              <w:rPr>
                <w:rFonts w:eastAsia="SimSun"/>
                <w:lang w:val="en-US"/>
              </w:rPr>
              <w:t xml:space="preserve"> but we will not specify something specific for this purpose.  We can rely on transaction ID and implementation to handle it.  </w:t>
            </w:r>
          </w:p>
          <w:p w14:paraId="168E4511" w14:textId="0C87D222" w:rsidR="001B058F" w:rsidRPr="00C45B08" w:rsidRDefault="001B058F" w:rsidP="001B058F">
            <w:pPr>
              <w:numPr>
                <w:ilvl w:val="0"/>
                <w:numId w:val="22"/>
              </w:numPr>
              <w:spacing w:after="120"/>
              <w:ind w:right="-96"/>
              <w:jc w:val="both"/>
              <w:textAlignment w:val="baseline"/>
              <w:rPr>
                <w:rFonts w:eastAsia="SimSun"/>
                <w:lang w:val="en-US"/>
              </w:rPr>
            </w:pPr>
            <w:r w:rsidRPr="00C45B08">
              <w:rPr>
                <w:rFonts w:eastAsia="SimSun"/>
                <w:lang w:val="en-US"/>
              </w:rPr>
              <w:t>The “one identifier” in the paging message includes both the case of “one single device identifier” and “one group identifier”/”filtering criteria”, while the exact format of latter is supposed to be designed by SA2.</w:t>
            </w:r>
          </w:p>
          <w:p w14:paraId="6AFC6CF9" w14:textId="65628C32" w:rsidR="001B058F" w:rsidRPr="00C45B08" w:rsidRDefault="001B058F" w:rsidP="001B058F">
            <w:pPr>
              <w:numPr>
                <w:ilvl w:val="0"/>
                <w:numId w:val="22"/>
              </w:numPr>
              <w:spacing w:after="120"/>
              <w:ind w:right="-96"/>
              <w:jc w:val="both"/>
              <w:textAlignment w:val="baseline"/>
              <w:rPr>
                <w:rFonts w:eastAsia="SimSun"/>
                <w:lang w:val="en-US"/>
              </w:rPr>
            </w:pPr>
            <w:r w:rsidRPr="00C45B08">
              <w:rPr>
                <w:rFonts w:eastAsia="SimSun"/>
                <w:lang w:val="en-US"/>
              </w:rPr>
              <w:t>The current assumption is that the paging identifier is transparent to the A-IoT MAC Layer and carried by upper layer.   FFS if there is really a need for visibility in the MAC layer</w:t>
            </w:r>
          </w:p>
          <w:p w14:paraId="3870B395" w14:textId="068A82EA" w:rsidR="001B058F" w:rsidRPr="001B058F" w:rsidRDefault="001B058F" w:rsidP="001B058F">
            <w:pPr>
              <w:numPr>
                <w:ilvl w:val="0"/>
                <w:numId w:val="22"/>
              </w:numPr>
              <w:spacing w:after="120"/>
              <w:ind w:right="-96"/>
              <w:jc w:val="both"/>
              <w:textAlignment w:val="baseline"/>
              <w:rPr>
                <w:rFonts w:eastAsia="SimSun"/>
                <w:lang w:val="en-US"/>
              </w:rPr>
            </w:pPr>
            <w:r w:rsidRPr="001B058F">
              <w:rPr>
                <w:rFonts w:eastAsia="SimSun"/>
                <w:lang w:val="en-US"/>
              </w:rPr>
              <w:t>the A-IoT paging message can include a number of msg1 resources</w:t>
            </w:r>
          </w:p>
          <w:p w14:paraId="56A63963" w14:textId="6B6B47CE" w:rsidR="001B058F" w:rsidRPr="001B058F" w:rsidRDefault="001B058F" w:rsidP="001B058F">
            <w:pPr>
              <w:numPr>
                <w:ilvl w:val="0"/>
                <w:numId w:val="22"/>
              </w:numPr>
              <w:spacing w:after="120"/>
              <w:ind w:right="-96"/>
              <w:jc w:val="both"/>
              <w:textAlignment w:val="baseline"/>
              <w:rPr>
                <w:rFonts w:eastAsia="SimSun"/>
                <w:lang w:val="en-US"/>
              </w:rPr>
            </w:pPr>
            <w:r w:rsidRPr="001B058F">
              <w:rPr>
                <w:rFonts w:eastAsia="SimSun"/>
                <w:lang w:val="en-US"/>
              </w:rPr>
              <w:t>From RAN2 perspective, after initial paging message, the R2D transmission which determines the Msg1 resource(s), can be achieved by one of the below two ways, unless RAN1 concludes to use L1 signaling later:</w:t>
            </w:r>
          </w:p>
          <w:p w14:paraId="41F47823" w14:textId="77777777" w:rsidR="001B058F" w:rsidRPr="001B058F" w:rsidRDefault="001B058F" w:rsidP="001B058F">
            <w:pPr>
              <w:numPr>
                <w:ilvl w:val="1"/>
                <w:numId w:val="22"/>
              </w:numPr>
              <w:spacing w:after="120"/>
              <w:ind w:right="-96"/>
              <w:jc w:val="both"/>
              <w:textAlignment w:val="baseline"/>
              <w:rPr>
                <w:rFonts w:eastAsia="SimSun"/>
                <w:lang w:val="en-US"/>
              </w:rPr>
            </w:pPr>
            <w:r w:rsidRPr="001B058F">
              <w:rPr>
                <w:rFonts w:eastAsia="SimSun"/>
                <w:lang w:val="en-US"/>
              </w:rPr>
              <w:t xml:space="preserve">Way-1: introducing new R2D message other than the paging message, e.g., </w:t>
            </w:r>
            <w:proofErr w:type="spellStart"/>
            <w:r w:rsidRPr="001B058F">
              <w:rPr>
                <w:rFonts w:eastAsia="SimSun"/>
                <w:lang w:val="en-US"/>
              </w:rPr>
              <w:t>QueryRep</w:t>
            </w:r>
            <w:proofErr w:type="spellEnd"/>
            <w:r w:rsidRPr="001B058F">
              <w:rPr>
                <w:rFonts w:eastAsia="SimSun"/>
                <w:lang w:val="en-US"/>
              </w:rPr>
              <w:t>-like; or</w:t>
            </w:r>
          </w:p>
          <w:p w14:paraId="5AB1A324" w14:textId="77777777" w:rsidR="001B058F" w:rsidRPr="001B058F" w:rsidRDefault="001B058F" w:rsidP="001B058F">
            <w:pPr>
              <w:numPr>
                <w:ilvl w:val="1"/>
                <w:numId w:val="22"/>
              </w:numPr>
              <w:spacing w:after="120"/>
              <w:ind w:right="-96"/>
              <w:jc w:val="both"/>
              <w:textAlignment w:val="baseline"/>
              <w:rPr>
                <w:rFonts w:eastAsia="SimSun"/>
                <w:lang w:val="en-US"/>
              </w:rPr>
            </w:pPr>
            <w:r w:rsidRPr="001B058F">
              <w:rPr>
                <w:rFonts w:eastAsia="SimSun"/>
                <w:lang w:val="en-US"/>
              </w:rPr>
              <w:t>Way-2: reusing the same paging message, using field(s) to indicate it is only to determine the Msg1 resource(s) and omitting the paging identifier (device ID/group ID) field</w:t>
            </w:r>
          </w:p>
          <w:p w14:paraId="3840D726" w14:textId="032F2584" w:rsidR="00260B93" w:rsidRPr="000112C6" w:rsidRDefault="001B058F" w:rsidP="001B058F">
            <w:pPr>
              <w:numPr>
                <w:ilvl w:val="0"/>
                <w:numId w:val="22"/>
              </w:numPr>
              <w:textAlignment w:val="baseline"/>
              <w:rPr>
                <w:lang w:val="en-US"/>
              </w:rPr>
            </w:pPr>
            <w:r w:rsidRPr="001B058F">
              <w:rPr>
                <w:rFonts w:eastAsia="SimSun"/>
                <w:lang w:val="en-US"/>
              </w:rPr>
              <w:t>The service type of A-IoT (e.g., inventory only, inventory + command) is not included in paging message.</w:t>
            </w:r>
          </w:p>
        </w:tc>
      </w:tr>
    </w:tbl>
    <w:p w14:paraId="03825217" w14:textId="766C66DA" w:rsidR="00B42B8D" w:rsidRDefault="00B42B8D" w:rsidP="00B42B8D">
      <w:pPr>
        <w:spacing w:before="180"/>
      </w:pPr>
      <w:r>
        <w:lastRenderedPageBreak/>
        <w:t>In RAN2#129bis meeting [2], the following agreements about paging and R2D trigger message has been reached:</w:t>
      </w:r>
    </w:p>
    <w:p w14:paraId="60E31A7F" w14:textId="7D85495C" w:rsidR="000112C6" w:rsidRDefault="000112C6" w:rsidP="001C7498">
      <w:pPr>
        <w:spacing w:before="100" w:beforeAutospacing="1" w:after="100" w:afterAutospacing="1"/>
      </w:pPr>
    </w:p>
    <w:tbl>
      <w:tblPr>
        <w:tblStyle w:val="TableGrid"/>
        <w:tblW w:w="0" w:type="auto"/>
        <w:tblLook w:val="04A0" w:firstRow="1" w:lastRow="0" w:firstColumn="1" w:lastColumn="0" w:noHBand="0" w:noVBand="1"/>
      </w:tblPr>
      <w:tblGrid>
        <w:gridCol w:w="9628"/>
      </w:tblGrid>
      <w:tr w:rsidR="00B42B8D" w14:paraId="09D3FB96" w14:textId="77777777" w:rsidTr="00B42B8D">
        <w:tc>
          <w:tcPr>
            <w:tcW w:w="9628" w:type="dxa"/>
          </w:tcPr>
          <w:p w14:paraId="408280BD" w14:textId="77777777" w:rsidR="00B42B8D" w:rsidRPr="00B42B8D" w:rsidRDefault="00B42B8D" w:rsidP="00B42B8D">
            <w:pPr>
              <w:rPr>
                <w:lang w:val="en-US"/>
              </w:rPr>
            </w:pPr>
            <w:r w:rsidRPr="00B42B8D">
              <w:rPr>
                <w:lang w:val="en-US"/>
              </w:rPr>
              <w:t xml:space="preserve">- FFS which solution if any for device behavior if it gets a new service request while one procedure is still ongoing or leave it to implementation.  </w:t>
            </w:r>
          </w:p>
          <w:p w14:paraId="6991B57D" w14:textId="77777777" w:rsidR="00B42B8D" w:rsidRPr="00B42B8D" w:rsidRDefault="00B42B8D" w:rsidP="00B42B8D">
            <w:pPr>
              <w:rPr>
                <w:lang w:val="en-US"/>
              </w:rPr>
            </w:pPr>
            <w:r w:rsidRPr="00B42B8D">
              <w:rPr>
                <w:lang w:val="en-US"/>
              </w:rPr>
              <w:t xml:space="preserve">- RAN2 aims to design Rel-19 </w:t>
            </w:r>
            <w:proofErr w:type="spellStart"/>
            <w:r w:rsidRPr="00B42B8D">
              <w:rPr>
                <w:lang w:val="en-US"/>
              </w:rPr>
              <w:t>AIoT</w:t>
            </w:r>
            <w:proofErr w:type="spellEnd"/>
            <w:r w:rsidRPr="00B42B8D">
              <w:rPr>
                <w:lang w:val="en-US"/>
              </w:rPr>
              <w:t xml:space="preserve"> R2D messages extensible to accommodate devices and features of future release.</w:t>
            </w:r>
          </w:p>
          <w:p w14:paraId="15EC6CA8" w14:textId="77777777" w:rsidR="00B42B8D" w:rsidRPr="00B42B8D" w:rsidRDefault="00B42B8D" w:rsidP="00B42B8D">
            <w:pPr>
              <w:rPr>
                <w:lang w:val="en-US"/>
              </w:rPr>
            </w:pPr>
            <w:r w:rsidRPr="00B42B8D">
              <w:rPr>
                <w:lang w:val="en-US"/>
              </w:rPr>
              <w:t xml:space="preserve">-  Introduce an explicit </w:t>
            </w:r>
            <w:proofErr w:type="gramStart"/>
            <w:r w:rsidRPr="00B42B8D">
              <w:rPr>
                <w:lang w:val="en-US"/>
              </w:rPr>
              <w:t>1 bit</w:t>
            </w:r>
            <w:proofErr w:type="gramEnd"/>
            <w:r w:rsidRPr="00B42B8D">
              <w:rPr>
                <w:lang w:val="en-US"/>
              </w:rPr>
              <w:t xml:space="preserve"> indication to indicate whether it is CFRA or CBRA per paging message. </w:t>
            </w:r>
          </w:p>
          <w:p w14:paraId="2A112041" w14:textId="77777777" w:rsidR="00B42B8D" w:rsidRPr="00B42B8D" w:rsidRDefault="00B42B8D" w:rsidP="00B42B8D">
            <w:pPr>
              <w:rPr>
                <w:lang w:val="en-US"/>
              </w:rPr>
            </w:pPr>
            <w:r w:rsidRPr="00B42B8D">
              <w:rPr>
                <w:lang w:val="en-US"/>
              </w:rPr>
              <w:t xml:space="preserve">- A field indicating Paging ID length information is always included together with the paging ID field in the A-IoT paging message, except the case where no ID is included in the A-IoT paging message.   </w:t>
            </w:r>
          </w:p>
          <w:p w14:paraId="6E0F326E" w14:textId="77777777" w:rsidR="00B42B8D" w:rsidRPr="00B42B8D" w:rsidRDefault="00B42B8D" w:rsidP="00B42B8D">
            <w:pPr>
              <w:rPr>
                <w:lang w:val="en-US"/>
              </w:rPr>
            </w:pPr>
            <w:r w:rsidRPr="00B42B8D">
              <w:rPr>
                <w:lang w:val="en-US"/>
              </w:rPr>
              <w:t>- The number of bits required for paging ID length field should be as small as possible.  This would require the number of different Paging ID lengths to be small.</w:t>
            </w:r>
          </w:p>
          <w:p w14:paraId="04AE2306" w14:textId="77777777" w:rsidR="00B42B8D" w:rsidRDefault="00B42B8D" w:rsidP="00B42B8D">
            <w:pPr>
              <w:rPr>
                <w:lang w:val="en-US"/>
              </w:rPr>
            </w:pPr>
            <w:r w:rsidRPr="00B42B8D">
              <w:rPr>
                <w:lang w:val="en-US"/>
              </w:rPr>
              <w:t xml:space="preserve">- Send an LS to SA2 to </w:t>
            </w:r>
            <w:proofErr w:type="spellStart"/>
            <w:r w:rsidRPr="00B42B8D">
              <w:rPr>
                <w:lang w:val="en-US"/>
              </w:rPr>
              <w:t>tak</w:t>
            </w:r>
            <w:proofErr w:type="spellEnd"/>
            <w:r w:rsidRPr="00B42B8D">
              <w:rPr>
                <w:lang w:val="en-US"/>
              </w:rPr>
              <w:t xml:space="preserve"> this into account for their design. </w:t>
            </w:r>
          </w:p>
          <w:p w14:paraId="320ABE77" w14:textId="77777777" w:rsidR="00B42B8D" w:rsidRPr="00B42B8D" w:rsidRDefault="00B42B8D" w:rsidP="00B42B8D">
            <w:pPr>
              <w:rPr>
                <w:lang w:val="en-US"/>
              </w:rPr>
            </w:pPr>
            <w:r w:rsidRPr="00B42B8D">
              <w:rPr>
                <w:lang w:val="en-US"/>
              </w:rPr>
              <w:t>- A new R2D message other than the paging message is introduced for A-IoT device determining MSG1 resources unless RAN1 concludes to use L1 signaling.   The R2D message indicates the start of a set of MSG1 resources that were configured in paging message.   </w:t>
            </w:r>
          </w:p>
          <w:p w14:paraId="12956F1A" w14:textId="6139A3E9" w:rsidR="00B42B8D" w:rsidRPr="00B42B8D" w:rsidRDefault="00B42B8D" w:rsidP="00B42B8D">
            <w:pPr>
              <w:rPr>
                <w:lang w:val="en-US"/>
              </w:rPr>
            </w:pPr>
            <w:r w:rsidRPr="00B42B8D">
              <w:rPr>
                <w:lang w:val="en-US"/>
              </w:rPr>
              <w:t>- Assumption: The R2D message does not include slot number/count down number.</w:t>
            </w:r>
          </w:p>
        </w:tc>
      </w:tr>
    </w:tbl>
    <w:p w14:paraId="36855E06" w14:textId="07B7E37F" w:rsidR="000112C6" w:rsidRDefault="000112C6" w:rsidP="0067537F"/>
    <w:p w14:paraId="1F4EF105" w14:textId="245CB9A6" w:rsidR="00657DD1" w:rsidRDefault="00657DD1" w:rsidP="00657DD1">
      <w:pPr>
        <w:spacing w:before="180"/>
      </w:pPr>
      <w:r>
        <w:t>In RAN2#130 meeting [</w:t>
      </w:r>
      <w:r w:rsidR="003C28B1">
        <w:t>3</w:t>
      </w:r>
      <w:r>
        <w:t>], the following agreements about paging has been reached:</w:t>
      </w:r>
    </w:p>
    <w:tbl>
      <w:tblPr>
        <w:tblStyle w:val="TableGrid"/>
        <w:tblW w:w="0" w:type="auto"/>
        <w:tblLook w:val="04A0" w:firstRow="1" w:lastRow="0" w:firstColumn="1" w:lastColumn="0" w:noHBand="0" w:noVBand="1"/>
      </w:tblPr>
      <w:tblGrid>
        <w:gridCol w:w="9628"/>
      </w:tblGrid>
      <w:tr w:rsidR="00657DD1" w14:paraId="20E55282" w14:textId="77777777" w:rsidTr="00781FF1">
        <w:tc>
          <w:tcPr>
            <w:tcW w:w="9628" w:type="dxa"/>
          </w:tcPr>
          <w:p w14:paraId="1A4AA15E" w14:textId="77777777" w:rsidR="00C45B08" w:rsidRPr="00C45B08" w:rsidRDefault="00C45B08" w:rsidP="00C45B08">
            <w:pPr>
              <w:rPr>
                <w:lang w:val="en-US"/>
              </w:rPr>
            </w:pPr>
            <w:r w:rsidRPr="00C45B08">
              <w:rPr>
                <w:lang w:val="en-US"/>
              </w:rPr>
              <w:t xml:space="preserve">1.     For CFRA, as a baseline the fields related to the transaction ID, indication of paging ID present/absent and number of access occasions are absent.  FFS on the need for the transaction ID for command case.  </w:t>
            </w:r>
          </w:p>
          <w:p w14:paraId="3C1D426E" w14:textId="77777777" w:rsidR="00C45B08" w:rsidRPr="00C45B08" w:rsidRDefault="00C45B08" w:rsidP="00C45B08">
            <w:pPr>
              <w:rPr>
                <w:lang w:val="en-US"/>
              </w:rPr>
            </w:pPr>
            <w:r w:rsidRPr="00C45B08">
              <w:rPr>
                <w:lang w:val="en-US"/>
              </w:rPr>
              <w:t xml:space="preserve">2.     For CFRA, the device always responds to paging regardless of transaction ID (if we put a transaction ID) (i.e. as long as it is addressed to the corresponding device).  </w:t>
            </w:r>
          </w:p>
          <w:p w14:paraId="498A410A" w14:textId="77777777" w:rsidR="00C45B08" w:rsidRPr="00C45B08" w:rsidRDefault="00C45B08" w:rsidP="00C45B08">
            <w:pPr>
              <w:rPr>
                <w:lang w:val="en-US"/>
              </w:rPr>
            </w:pPr>
            <w:r w:rsidRPr="00C45B08">
              <w:rPr>
                <w:lang w:val="en-US"/>
              </w:rPr>
              <w:t xml:space="preserve">3.     To ensure forward compatibility for paging with multiple identifiers, introduce at least one R field.   FFS if more than one R bit is required.   </w:t>
            </w:r>
          </w:p>
          <w:p w14:paraId="57EDF69F" w14:textId="77777777" w:rsidR="00C45B08" w:rsidRPr="00C45B08" w:rsidRDefault="00C45B08" w:rsidP="00C45B08">
            <w:pPr>
              <w:rPr>
                <w:lang w:val="en-US"/>
              </w:rPr>
            </w:pPr>
            <w:r w:rsidRPr="00C45B08">
              <w:rPr>
                <w:lang w:val="en-US"/>
              </w:rPr>
              <w:t xml:space="preserve">4.     Rel-19 devices would ignore the content of future release instead of ignoring the whole paging message.  </w:t>
            </w:r>
          </w:p>
          <w:p w14:paraId="223686FD" w14:textId="293FC0A4" w:rsidR="00657DD1" w:rsidRPr="00B42B8D" w:rsidRDefault="00C45B08" w:rsidP="00C45B08">
            <w:pPr>
              <w:rPr>
                <w:lang w:val="en-US"/>
              </w:rPr>
            </w:pPr>
            <w:r>
              <w:rPr>
                <w:lang w:val="en-US"/>
              </w:rPr>
              <w:t xml:space="preserve">5.    </w:t>
            </w:r>
            <w:r w:rsidRPr="00C45B08">
              <w:rPr>
                <w:lang w:val="en-US"/>
              </w:rPr>
              <w:t>Issue (1-4) For number of access occasions introduce exponential way, 4 bits, value range FFS</w:t>
            </w:r>
          </w:p>
        </w:tc>
      </w:tr>
    </w:tbl>
    <w:p w14:paraId="6AEA5FA2" w14:textId="77777777" w:rsidR="00657DD1" w:rsidRDefault="00657DD1" w:rsidP="0067537F"/>
    <w:p w14:paraId="57A8F43C" w14:textId="09456878" w:rsidR="00B42B8D" w:rsidRDefault="00B42B8D" w:rsidP="0067537F">
      <w:r>
        <w:t>In this paper, we discuss some remaining issues for the normative work for Ambient IoT paging:</w:t>
      </w:r>
    </w:p>
    <w:p w14:paraId="518328CF" w14:textId="3014A057" w:rsidR="001A5C4B" w:rsidRPr="00ED425D" w:rsidRDefault="00B5750C" w:rsidP="00ED425D">
      <w:pPr>
        <w:pStyle w:val="Heading1"/>
        <w:spacing w:before="60" w:after="60"/>
        <w:rPr>
          <w:lang w:val="en-US"/>
        </w:rPr>
      </w:pPr>
      <w:r>
        <w:rPr>
          <w:lang w:val="en-US"/>
        </w:rPr>
        <w:lastRenderedPageBreak/>
        <w:t xml:space="preserve">2 </w:t>
      </w:r>
      <w:r w:rsidRPr="00692DEB">
        <w:rPr>
          <w:lang w:val="en-US"/>
        </w:rPr>
        <w:t xml:space="preserve">Discussion </w:t>
      </w:r>
    </w:p>
    <w:p w14:paraId="2A41969E" w14:textId="20DEBB04" w:rsidR="009A3816" w:rsidRDefault="009A3816" w:rsidP="009A3816">
      <w:pPr>
        <w:pStyle w:val="Heading3"/>
        <w:spacing w:before="180" w:after="120"/>
        <w:rPr>
          <w:lang w:eastAsia="ko-KR"/>
        </w:rPr>
      </w:pPr>
      <w:r>
        <w:rPr>
          <w:lang w:eastAsia="ko-KR"/>
        </w:rPr>
        <w:t xml:space="preserve">2.1 </w:t>
      </w:r>
      <w:r w:rsidR="00657DD1">
        <w:rPr>
          <w:lang w:eastAsia="ko-KR"/>
        </w:rPr>
        <w:t>“Number of AO” in Paging</w:t>
      </w:r>
      <w:r>
        <w:rPr>
          <w:lang w:eastAsia="ko-KR"/>
        </w:rPr>
        <w:t xml:space="preserve"> </w:t>
      </w:r>
    </w:p>
    <w:p w14:paraId="13BBBF39" w14:textId="57DE304A" w:rsidR="00700B96" w:rsidRDefault="00C45B08" w:rsidP="009A3816">
      <w:pPr>
        <w:spacing w:before="60" w:after="60"/>
        <w:jc w:val="both"/>
        <w:rPr>
          <w:rFonts w:eastAsia="Malgun Gothic"/>
          <w:lang w:eastAsia="ko-KR"/>
        </w:rPr>
      </w:pPr>
      <w:r>
        <w:rPr>
          <w:rFonts w:eastAsia="Malgun Gothic"/>
          <w:lang w:eastAsia="ko-KR"/>
        </w:rPr>
        <w:t>RAN2#130 meeting has made the following agreement:</w:t>
      </w:r>
    </w:p>
    <w:p w14:paraId="58D9D9CF" w14:textId="3885ACB3" w:rsidR="00C45B08" w:rsidRPr="00C45B08" w:rsidRDefault="00C45B08" w:rsidP="00C45B08">
      <w:pPr>
        <w:spacing w:before="60" w:after="60"/>
        <w:ind w:firstLine="1298"/>
        <w:jc w:val="both"/>
        <w:rPr>
          <w:rFonts w:eastAsia="Malgun Gothic"/>
          <w:i/>
          <w:iCs/>
          <w:lang w:eastAsia="ko-KR"/>
        </w:rPr>
      </w:pPr>
      <w:r w:rsidRPr="00C45B08">
        <w:rPr>
          <w:i/>
          <w:iCs/>
        </w:rPr>
        <w:t>For number of access occasions introduce exponential way, 4 bits, value range FFS</w:t>
      </w:r>
    </w:p>
    <w:p w14:paraId="0666AE26" w14:textId="18F61010" w:rsidR="002668F7" w:rsidRDefault="00C45B08" w:rsidP="009A3816">
      <w:pPr>
        <w:spacing w:before="60" w:after="60"/>
        <w:jc w:val="both"/>
        <w:rPr>
          <w:rFonts w:eastAsia="Malgun Gothic"/>
          <w:lang w:eastAsia="ko-KR"/>
        </w:rPr>
      </w:pPr>
      <w:r>
        <w:rPr>
          <w:rFonts w:eastAsia="Malgun Gothic"/>
          <w:lang w:eastAsia="ko-KR"/>
        </w:rPr>
        <w:t>In the current MAC CR</w:t>
      </w:r>
      <w:r w:rsidR="00477772">
        <w:rPr>
          <w:rFonts w:eastAsia="Malgun Gothic"/>
          <w:lang w:eastAsia="ko-KR"/>
        </w:rPr>
        <w:t xml:space="preserve"> implementation</w:t>
      </w:r>
      <w:r>
        <w:rPr>
          <w:rFonts w:eastAsia="Malgun Gothic"/>
          <w:lang w:eastAsia="ko-KR"/>
        </w:rPr>
        <w:t>, this has been represented by a 4-bit field which means the total number of AOs are only to be in values in the power of 2, such as 32, 128, …, up to 32768</w:t>
      </w:r>
      <w:r w:rsidR="00477772">
        <w:rPr>
          <w:rFonts w:eastAsia="Malgun Gothic"/>
          <w:lang w:eastAsia="ko-KR"/>
        </w:rPr>
        <w:t xml:space="preserve"> (2</w:t>
      </w:r>
      <w:r w:rsidR="00477772" w:rsidRPr="00477772">
        <w:rPr>
          <w:rFonts w:eastAsia="Malgun Gothic"/>
          <w:vertAlign w:val="superscript"/>
          <w:lang w:eastAsia="ko-KR"/>
        </w:rPr>
        <w:t>15</w:t>
      </w:r>
      <w:r w:rsidR="00477772">
        <w:rPr>
          <w:rFonts w:eastAsia="Malgun Gothic"/>
          <w:lang w:eastAsia="ko-KR"/>
        </w:rPr>
        <w:t>)</w:t>
      </w:r>
      <w:r>
        <w:rPr>
          <w:rFonts w:eastAsia="Malgun Gothic"/>
          <w:lang w:eastAsia="ko-KR"/>
        </w:rPr>
        <w:t>. In the last RAN1 meeting</w:t>
      </w:r>
      <w:r w:rsidR="003C28B1">
        <w:rPr>
          <w:rFonts w:eastAsia="Malgun Gothic"/>
          <w:lang w:eastAsia="ko-KR"/>
        </w:rPr>
        <w:t xml:space="preserve"> [4]</w:t>
      </w:r>
      <w:r>
        <w:rPr>
          <w:rFonts w:eastAsia="Malgun Gothic"/>
          <w:lang w:eastAsia="ko-KR"/>
        </w:rPr>
        <w:t>, RAN1 has made the following agreement on the D2R resources for Msg1 transmission:</w:t>
      </w:r>
    </w:p>
    <w:p w14:paraId="55822C2D" w14:textId="77777777" w:rsidR="002668F7" w:rsidRDefault="002668F7" w:rsidP="009A3816">
      <w:pPr>
        <w:spacing w:before="60" w:after="60"/>
        <w:jc w:val="both"/>
        <w:rPr>
          <w:rFonts w:eastAsia="Malgun Gothic"/>
          <w:lang w:eastAsia="ko-KR"/>
        </w:rPr>
      </w:pPr>
    </w:p>
    <w:tbl>
      <w:tblPr>
        <w:tblStyle w:val="TableGrid"/>
        <w:tblW w:w="0" w:type="auto"/>
        <w:tblLook w:val="04A0" w:firstRow="1" w:lastRow="0" w:firstColumn="1" w:lastColumn="0" w:noHBand="0" w:noVBand="1"/>
      </w:tblPr>
      <w:tblGrid>
        <w:gridCol w:w="9628"/>
      </w:tblGrid>
      <w:tr w:rsidR="00C45B08" w14:paraId="2EA037B9" w14:textId="77777777">
        <w:tc>
          <w:tcPr>
            <w:tcW w:w="9628" w:type="dxa"/>
          </w:tcPr>
          <w:p w14:paraId="586B0583" w14:textId="77777777" w:rsidR="00C45B08" w:rsidRDefault="00C45B08" w:rsidP="00C45B08">
            <w:pPr>
              <w:spacing w:after="180"/>
              <w:ind w:left="360"/>
              <w:rPr>
                <w:color w:val="000000"/>
                <w:sz w:val="20"/>
                <w:szCs w:val="20"/>
                <w:lang w:eastAsia="zh-CN"/>
              </w:rPr>
            </w:pPr>
            <w:r>
              <w:rPr>
                <w:color w:val="000000"/>
                <w:sz w:val="20"/>
                <w:szCs w:val="20"/>
                <w:lang w:val="en-GB"/>
              </w:rPr>
              <w:t xml:space="preserve">For indication of frequency domain resources for </w:t>
            </w:r>
            <w:proofErr w:type="spellStart"/>
            <w:r>
              <w:rPr>
                <w:color w:val="000000"/>
                <w:sz w:val="20"/>
                <w:szCs w:val="20"/>
                <w:lang w:val="en-GB"/>
              </w:rPr>
              <w:t>Msg</w:t>
            </w:r>
            <w:proofErr w:type="spellEnd"/>
            <w:r>
              <w:rPr>
                <w:color w:val="000000"/>
                <w:sz w:val="20"/>
                <w:szCs w:val="20"/>
                <w:lang w:val="en-GB"/>
              </w:rPr>
              <w:t xml:space="preserve"> 1 transmissions when </w:t>
            </w:r>
            <w:r>
              <w:rPr>
                <w:i/>
                <w:iCs/>
                <w:color w:val="000000"/>
                <w:sz w:val="20"/>
                <w:szCs w:val="20"/>
                <w:lang w:val="en-GB"/>
              </w:rPr>
              <w:t>Y</w:t>
            </w:r>
            <w:r>
              <w:rPr>
                <w:color w:val="000000"/>
                <w:sz w:val="20"/>
                <w:szCs w:val="20"/>
                <w:lang w:val="en-GB"/>
              </w:rPr>
              <w:t>≥1, the reader indicates</w:t>
            </w:r>
          </w:p>
          <w:p w14:paraId="1CBF653C" w14:textId="77777777" w:rsidR="00C45B08" w:rsidRDefault="00C45B08" w:rsidP="00C45B08">
            <w:pPr>
              <w:ind w:left="764" w:hanging="420"/>
              <w:rPr>
                <w:color w:val="000000"/>
                <w:sz w:val="20"/>
                <w:szCs w:val="20"/>
              </w:rPr>
            </w:pPr>
            <w:r>
              <w:rPr>
                <w:rFonts w:ascii="Wingdings" w:hAnsi="Wingdings"/>
                <w:color w:val="000000"/>
                <w:sz w:val="20"/>
                <w:szCs w:val="20"/>
                <w:lang w:val="en-GB"/>
              </w:rPr>
              <w:t></w:t>
            </w:r>
            <w:r>
              <w:rPr>
                <w:color w:val="000000"/>
                <w:sz w:val="14"/>
                <w:szCs w:val="14"/>
                <w:lang w:val="en-GB"/>
              </w:rPr>
              <w:t>   </w:t>
            </w:r>
            <w:r>
              <w:rPr>
                <w:color w:val="000000"/>
                <w:sz w:val="20"/>
                <w:szCs w:val="20"/>
                <w:lang w:val="en-GB"/>
              </w:rPr>
              <w:t>a single bit duration </w:t>
            </w:r>
            <w:r>
              <w:rPr>
                <w:i/>
                <w:iCs/>
                <w:color w:val="000000"/>
                <w:sz w:val="20"/>
                <w:szCs w:val="20"/>
                <w:lang w:val="en-GB"/>
              </w:rPr>
              <w:t>T</w:t>
            </w:r>
            <w:r>
              <w:rPr>
                <w:color w:val="000000"/>
                <w:sz w:val="20"/>
                <w:szCs w:val="20"/>
                <w:vertAlign w:val="subscript"/>
                <w:lang w:val="en-GB"/>
              </w:rPr>
              <w:t>b</w:t>
            </w:r>
            <w:r>
              <w:rPr>
                <w:color w:val="000000"/>
                <w:sz w:val="20"/>
                <w:szCs w:val="20"/>
                <w:lang w:val="en-GB"/>
              </w:rPr>
              <w:t> which is same for all frequency domain resources</w:t>
            </w:r>
          </w:p>
          <w:p w14:paraId="759B5ED3" w14:textId="77777777" w:rsidR="00C45B08" w:rsidRPr="00F21E9B" w:rsidRDefault="00C45B08" w:rsidP="00C45B08">
            <w:pPr>
              <w:ind w:left="764" w:hanging="420"/>
              <w:rPr>
                <w:color w:val="000000" w:themeColor="text1"/>
                <w:sz w:val="20"/>
                <w:szCs w:val="20"/>
                <w:highlight w:val="yellow"/>
              </w:rPr>
            </w:pPr>
            <w:r w:rsidRPr="00F21E9B">
              <w:rPr>
                <w:rFonts w:ascii="Wingdings" w:hAnsi="Wingdings"/>
                <w:color w:val="000000" w:themeColor="text1"/>
                <w:sz w:val="20"/>
                <w:szCs w:val="20"/>
                <w:highlight w:val="yellow"/>
                <w:lang w:val="en-GB"/>
              </w:rPr>
              <w:t></w:t>
            </w:r>
            <w:r w:rsidRPr="00F21E9B">
              <w:rPr>
                <w:color w:val="000000" w:themeColor="text1"/>
                <w:sz w:val="14"/>
                <w:szCs w:val="14"/>
                <w:highlight w:val="yellow"/>
                <w:lang w:val="en-GB"/>
              </w:rPr>
              <w:t>   </w:t>
            </w:r>
            <w:r w:rsidRPr="00F21E9B">
              <w:rPr>
                <w:color w:val="000000" w:themeColor="text1"/>
                <w:sz w:val="20"/>
                <w:szCs w:val="20"/>
                <w:highlight w:val="yellow"/>
                <w:lang w:val="en-GB"/>
              </w:rPr>
              <w:t>a set of </w:t>
            </w:r>
            <w:r w:rsidRPr="00F21E9B">
              <w:rPr>
                <w:i/>
                <w:iCs/>
                <w:color w:val="000000" w:themeColor="text1"/>
                <w:sz w:val="20"/>
                <w:szCs w:val="20"/>
                <w:highlight w:val="yellow"/>
                <w:lang w:val="en-GB"/>
              </w:rPr>
              <w:t>R</w:t>
            </w:r>
            <w:r w:rsidRPr="00F21E9B">
              <w:rPr>
                <w:color w:val="000000" w:themeColor="text1"/>
                <w:sz w:val="20"/>
                <w:szCs w:val="20"/>
                <w:highlight w:val="yellow"/>
                <w:lang w:val="en-GB"/>
              </w:rPr>
              <w:t> values, where the possible R values correspond to the agreed table of values of </w:t>
            </w:r>
            <w:r w:rsidRPr="00F21E9B">
              <w:rPr>
                <w:i/>
                <w:iCs/>
                <w:color w:val="000000" w:themeColor="text1"/>
                <w:sz w:val="20"/>
                <w:szCs w:val="20"/>
                <w:highlight w:val="yellow"/>
                <w:lang w:val="en-GB"/>
              </w:rPr>
              <w:t>T</w:t>
            </w:r>
            <w:r w:rsidRPr="00F21E9B">
              <w:rPr>
                <w:color w:val="000000" w:themeColor="text1"/>
                <w:sz w:val="20"/>
                <w:szCs w:val="20"/>
                <w:highlight w:val="yellow"/>
                <w:vertAlign w:val="subscript"/>
                <w:lang w:val="en-GB"/>
              </w:rPr>
              <w:t>b</w:t>
            </w:r>
            <w:r w:rsidRPr="00F21E9B">
              <w:rPr>
                <w:color w:val="000000" w:themeColor="text1"/>
                <w:sz w:val="20"/>
                <w:szCs w:val="20"/>
                <w:highlight w:val="yellow"/>
                <w:lang w:val="en-GB"/>
              </w:rPr>
              <w:t>, </w:t>
            </w:r>
            <w:proofErr w:type="spellStart"/>
            <w:r w:rsidRPr="00F21E9B">
              <w:rPr>
                <w:i/>
                <w:iCs/>
                <w:color w:val="000000" w:themeColor="text1"/>
                <w:sz w:val="20"/>
                <w:szCs w:val="20"/>
                <w:highlight w:val="yellow"/>
                <w:lang w:val="en-GB"/>
              </w:rPr>
              <w:t>T</w:t>
            </w:r>
            <w:r w:rsidRPr="00F21E9B">
              <w:rPr>
                <w:color w:val="000000" w:themeColor="text1"/>
                <w:sz w:val="20"/>
                <w:szCs w:val="20"/>
                <w:highlight w:val="yellow"/>
                <w:vertAlign w:val="subscript"/>
                <w:lang w:val="en-GB"/>
              </w:rPr>
              <w:t>chip</w:t>
            </w:r>
            <w:proofErr w:type="spellEnd"/>
            <w:r w:rsidRPr="00F21E9B">
              <w:rPr>
                <w:color w:val="000000" w:themeColor="text1"/>
                <w:sz w:val="20"/>
                <w:szCs w:val="20"/>
                <w:highlight w:val="yellow"/>
                <w:lang w:val="en-GB"/>
              </w:rPr>
              <w:t>, and </w:t>
            </w:r>
            <w:r w:rsidRPr="00F21E9B">
              <w:rPr>
                <w:i/>
                <w:iCs/>
                <w:color w:val="000000" w:themeColor="text1"/>
                <w:sz w:val="20"/>
                <w:szCs w:val="20"/>
                <w:highlight w:val="yellow"/>
                <w:lang w:val="en-GB"/>
              </w:rPr>
              <w:t>R</w:t>
            </w:r>
          </w:p>
          <w:p w14:paraId="6491AF0C" w14:textId="77777777" w:rsidR="00C45B08" w:rsidRPr="00F21E9B" w:rsidRDefault="00C45B08" w:rsidP="00C45B08">
            <w:pPr>
              <w:ind w:left="1206" w:hanging="440"/>
              <w:rPr>
                <w:color w:val="000000" w:themeColor="text1"/>
                <w:sz w:val="20"/>
                <w:szCs w:val="20"/>
              </w:rPr>
            </w:pPr>
            <w:r w:rsidRPr="00F21E9B">
              <w:rPr>
                <w:rFonts w:ascii="Wingdings" w:hAnsi="Wingdings"/>
                <w:color w:val="000000" w:themeColor="text1"/>
                <w:sz w:val="20"/>
                <w:szCs w:val="20"/>
                <w:highlight w:val="yellow"/>
                <w:lang w:val="en-GB"/>
              </w:rPr>
              <w:t>§</w:t>
            </w:r>
            <w:r w:rsidRPr="00F21E9B">
              <w:rPr>
                <w:color w:val="000000" w:themeColor="text1"/>
                <w:sz w:val="14"/>
                <w:szCs w:val="14"/>
                <w:highlight w:val="yellow"/>
                <w:lang w:val="en-GB"/>
              </w:rPr>
              <w:t>   </w:t>
            </w:r>
            <w:r w:rsidRPr="00F21E9B">
              <w:rPr>
                <w:color w:val="000000" w:themeColor="text1"/>
                <w:sz w:val="20"/>
                <w:szCs w:val="20"/>
                <w:highlight w:val="yellow"/>
                <w:lang w:val="en-GB"/>
              </w:rPr>
              <w:t>note: the</w:t>
            </w:r>
            <w:r w:rsidRPr="00F21E9B">
              <w:rPr>
                <w:rStyle w:val="apple-converted-space"/>
                <w:color w:val="000000" w:themeColor="text1"/>
                <w:sz w:val="20"/>
                <w:szCs w:val="20"/>
                <w:highlight w:val="yellow"/>
                <w:lang w:val="en-GB"/>
              </w:rPr>
              <w:t> </w:t>
            </w:r>
            <w:r w:rsidRPr="00F21E9B">
              <w:rPr>
                <w:color w:val="000000" w:themeColor="text1"/>
                <w:sz w:val="20"/>
                <w:szCs w:val="20"/>
                <w:highlight w:val="yellow"/>
                <w:shd w:val="clear" w:color="auto" w:fill="FFFB00"/>
                <w:lang w:val="en-GB"/>
              </w:rPr>
              <w:t>set of R values could be signalled using a bitmap</w:t>
            </w:r>
          </w:p>
          <w:p w14:paraId="33C52EC6" w14:textId="4FFB6E46" w:rsidR="00C45B08" w:rsidRPr="00C45B08" w:rsidRDefault="00C45B08" w:rsidP="00C45B08">
            <w:pPr>
              <w:spacing w:before="120" w:after="120"/>
              <w:ind w:left="360"/>
              <w:jc w:val="both"/>
              <w:rPr>
                <w:color w:val="000000"/>
                <w:sz w:val="20"/>
                <w:szCs w:val="20"/>
              </w:rPr>
            </w:pPr>
            <w:r>
              <w:rPr>
                <w:color w:val="000000"/>
                <w:sz w:val="20"/>
                <w:szCs w:val="20"/>
                <w:lang w:val="en-GB"/>
              </w:rPr>
              <w:t>The detailed signalling design is left to RAN2.</w:t>
            </w:r>
          </w:p>
        </w:tc>
      </w:tr>
    </w:tbl>
    <w:p w14:paraId="4426EF3B" w14:textId="3CA0B462" w:rsidR="00477772" w:rsidRDefault="00EB3545" w:rsidP="00477772">
      <w:pPr>
        <w:spacing w:before="60" w:after="60"/>
        <w:jc w:val="both"/>
        <w:rPr>
          <w:rFonts w:eastAsia="Malgun Gothic"/>
          <w:lang w:eastAsia="ko-KR"/>
        </w:rPr>
      </w:pPr>
      <w:r>
        <w:rPr>
          <w:rFonts w:eastAsia="Malgun Gothic"/>
          <w:lang w:eastAsia="ko-KR"/>
        </w:rPr>
        <w:br/>
      </w:r>
      <w:r w:rsidR="00C45B08">
        <w:rPr>
          <w:rFonts w:eastAsia="Malgun Gothic"/>
          <w:lang w:eastAsia="ko-KR"/>
        </w:rPr>
        <w:t xml:space="preserve">Note that the bitmap method indicated in RAN1 agreement above </w:t>
      </w:r>
      <w:r w:rsidR="00477772">
        <w:rPr>
          <w:rFonts w:eastAsia="Malgun Gothic"/>
          <w:lang w:eastAsia="ko-KR"/>
        </w:rPr>
        <w:t>suggest</w:t>
      </w:r>
      <w:r w:rsidR="00C45B08">
        <w:rPr>
          <w:rFonts w:eastAsia="Malgun Gothic"/>
          <w:lang w:eastAsia="ko-KR"/>
        </w:rPr>
        <w:t xml:space="preserve"> </w:t>
      </w:r>
      <w:r w:rsidR="00477772">
        <w:rPr>
          <w:rFonts w:eastAsia="Malgun Gothic"/>
          <w:lang w:eastAsia="ko-KR"/>
        </w:rPr>
        <w:t xml:space="preserve">that </w:t>
      </w:r>
      <w:r w:rsidR="00C45B08">
        <w:rPr>
          <w:rFonts w:eastAsia="Malgun Gothic"/>
          <w:lang w:eastAsia="ko-KR"/>
        </w:rPr>
        <w:t xml:space="preserve">multiple different frequence offset value (R values) can be represented </w:t>
      </w:r>
      <w:r w:rsidR="00477772">
        <w:rPr>
          <w:rFonts w:eastAsia="Malgun Gothic"/>
          <w:lang w:eastAsia="ko-KR"/>
        </w:rPr>
        <w:t>simultaneously</w:t>
      </w:r>
      <w:r w:rsidR="00C45B08">
        <w:rPr>
          <w:rFonts w:eastAsia="Malgun Gothic"/>
          <w:lang w:eastAsia="ko-KR"/>
        </w:rPr>
        <w:t xml:space="preserve"> to allow multiple FDM resources to be indicated for RACH. For an 8-bit bitmap, this means the number of resource in frequency domain can be 1 to 8. It is worth noting that values 3</w:t>
      </w:r>
      <w:r w:rsidR="00477772">
        <w:rPr>
          <w:rFonts w:eastAsia="Malgun Gothic"/>
          <w:lang w:eastAsia="ko-KR"/>
        </w:rPr>
        <w:t xml:space="preserve">, </w:t>
      </w:r>
      <w:r w:rsidR="00C45B08">
        <w:rPr>
          <w:rFonts w:eastAsia="Malgun Gothic"/>
          <w:lang w:eastAsia="ko-KR"/>
        </w:rPr>
        <w:t>5</w:t>
      </w:r>
      <w:r w:rsidR="00477772">
        <w:rPr>
          <w:rFonts w:eastAsia="Malgun Gothic"/>
          <w:lang w:eastAsia="ko-KR"/>
        </w:rPr>
        <w:t xml:space="preserve">, </w:t>
      </w:r>
      <w:r w:rsidR="00C45B08">
        <w:rPr>
          <w:rFonts w:eastAsia="Malgun Gothic"/>
          <w:lang w:eastAsia="ko-KR"/>
        </w:rPr>
        <w:t>6</w:t>
      </w:r>
      <w:r w:rsidR="00477772">
        <w:rPr>
          <w:rFonts w:eastAsia="Malgun Gothic"/>
          <w:lang w:eastAsia="ko-KR"/>
        </w:rPr>
        <w:t xml:space="preserve"> and </w:t>
      </w:r>
      <w:r w:rsidR="00C45B08">
        <w:rPr>
          <w:rFonts w:eastAsia="Malgun Gothic"/>
          <w:lang w:eastAsia="ko-KR"/>
        </w:rPr>
        <w:t>7 are not exponential of 2. So there is a discrepancy between the number of AOs indicated in Paging message and the actual number of AOs provided in the paging procedure. For example,</w:t>
      </w:r>
      <w:r w:rsidR="00477772">
        <w:rPr>
          <w:rFonts w:eastAsia="Malgun Gothic"/>
          <w:lang w:eastAsia="ko-KR"/>
        </w:rPr>
        <w:t xml:space="preserve"> if</w:t>
      </w:r>
      <w:r w:rsidR="00C45B08">
        <w:rPr>
          <w:rFonts w:eastAsia="Malgun Gothic"/>
          <w:lang w:eastAsia="ko-KR"/>
        </w:rPr>
        <w:t xml:space="preserve"> there are 7 frequency shifts indicated in</w:t>
      </w:r>
      <w:r w:rsidR="00477772">
        <w:rPr>
          <w:rFonts w:eastAsia="Malgun Gothic"/>
          <w:lang w:eastAsia="ko-KR"/>
        </w:rPr>
        <w:t xml:space="preserve"> the</w:t>
      </w:r>
      <w:r w:rsidR="00C45B08">
        <w:rPr>
          <w:rFonts w:eastAsia="Malgun Gothic"/>
          <w:lang w:eastAsia="ko-KR"/>
        </w:rPr>
        <w:t xml:space="preserve"> bitmap, and the total number of AO is shown as 128 (“0111”)</w:t>
      </w:r>
      <w:r w:rsidR="00477772">
        <w:rPr>
          <w:rFonts w:eastAsia="Malgun Gothic"/>
          <w:lang w:eastAsia="ko-KR"/>
        </w:rPr>
        <w:t xml:space="preserve"> in the paging message,</w:t>
      </w:r>
      <w:r w:rsidR="00C45B08">
        <w:rPr>
          <w:rFonts w:eastAsia="Malgun Gothic"/>
          <w:lang w:eastAsia="ko-KR"/>
        </w:rPr>
        <w:t xml:space="preserve"> the reader cannot actually provide 128 resources. </w:t>
      </w:r>
    </w:p>
    <w:p w14:paraId="55E86870" w14:textId="2ED42215" w:rsidR="00C45B08" w:rsidRDefault="00C45B08" w:rsidP="00477772">
      <w:pPr>
        <w:spacing w:before="60" w:after="60"/>
        <w:jc w:val="both"/>
        <w:rPr>
          <w:rFonts w:eastAsia="Malgun Gothic"/>
          <w:lang w:eastAsia="ko-KR"/>
        </w:rPr>
      </w:pPr>
      <w:r>
        <w:rPr>
          <w:rFonts w:eastAsia="Malgun Gothic"/>
          <w:lang w:eastAsia="ko-KR"/>
        </w:rPr>
        <w:t xml:space="preserve">Instead, one of the following </w:t>
      </w:r>
      <w:r w:rsidR="00BC7B53">
        <w:rPr>
          <w:rFonts w:eastAsia="Malgun Gothic"/>
          <w:lang w:eastAsia="ko-KR"/>
        </w:rPr>
        <w:t xml:space="preserve">erroneous situation </w:t>
      </w:r>
      <w:r>
        <w:rPr>
          <w:rFonts w:eastAsia="Malgun Gothic"/>
          <w:lang w:eastAsia="ko-KR"/>
        </w:rPr>
        <w:t>will occur:</w:t>
      </w:r>
    </w:p>
    <w:p w14:paraId="5407B757" w14:textId="3E47631C" w:rsidR="00477772" w:rsidRDefault="00477772" w:rsidP="00477772">
      <w:pPr>
        <w:pStyle w:val="ListParagraph"/>
        <w:numPr>
          <w:ilvl w:val="0"/>
          <w:numId w:val="45"/>
        </w:numPr>
        <w:spacing w:before="60" w:after="60"/>
        <w:ind w:firstLineChars="0"/>
        <w:jc w:val="both"/>
        <w:rPr>
          <w:rFonts w:eastAsia="Malgun Gothic"/>
          <w:sz w:val="24"/>
          <w:szCs w:val="24"/>
          <w:lang w:eastAsia="ko-KR"/>
        </w:rPr>
      </w:pPr>
      <w:r w:rsidRPr="00477772">
        <w:rPr>
          <w:rFonts w:eastAsia="Malgun Gothic"/>
          <w:sz w:val="24"/>
          <w:szCs w:val="24"/>
          <w:lang w:eastAsia="ko-KR"/>
        </w:rPr>
        <w:t>The rea</w:t>
      </w:r>
      <w:r>
        <w:rPr>
          <w:rFonts w:eastAsia="Malgun Gothic"/>
          <w:sz w:val="24"/>
          <w:szCs w:val="24"/>
          <w:lang w:eastAsia="ko-KR"/>
        </w:rPr>
        <w:t>der uses 17 Access Triggers message (together with the paging message) to indicate 126 (18x7) total number of access occasions. So any device which chooses AO=126 or AO=127 will not get the chance to access.</w:t>
      </w:r>
    </w:p>
    <w:p w14:paraId="73EC5CCA" w14:textId="309360C9" w:rsidR="00477772" w:rsidRDefault="00477772" w:rsidP="00477772">
      <w:pPr>
        <w:pStyle w:val="ListParagraph"/>
        <w:numPr>
          <w:ilvl w:val="0"/>
          <w:numId w:val="45"/>
        </w:numPr>
        <w:spacing w:before="60" w:after="60"/>
        <w:ind w:firstLineChars="0"/>
        <w:jc w:val="both"/>
        <w:rPr>
          <w:rFonts w:eastAsia="Malgun Gothic"/>
          <w:sz w:val="24"/>
          <w:szCs w:val="24"/>
          <w:lang w:eastAsia="ko-KR"/>
        </w:rPr>
      </w:pPr>
      <w:r w:rsidRPr="00477772">
        <w:rPr>
          <w:rFonts w:eastAsia="Malgun Gothic"/>
          <w:sz w:val="24"/>
          <w:szCs w:val="24"/>
          <w:lang w:eastAsia="ko-KR"/>
        </w:rPr>
        <w:t>The rea</w:t>
      </w:r>
      <w:r>
        <w:rPr>
          <w:rFonts w:eastAsia="Malgun Gothic"/>
          <w:sz w:val="24"/>
          <w:szCs w:val="24"/>
          <w:lang w:eastAsia="ko-KR"/>
        </w:rPr>
        <w:t>der use 18 Access Triggers message (together with the paging message) to indicate 133 (19x7) total number of access occasions. As a result, AO</w:t>
      </w:r>
      <w:r w:rsidR="00AD5C2C">
        <w:rPr>
          <w:rFonts w:eastAsia="Malgun Gothic"/>
          <w:sz w:val="24"/>
          <w:szCs w:val="24"/>
          <w:lang w:eastAsia="ko-KR"/>
        </w:rPr>
        <w:t xml:space="preserve"> </w:t>
      </w:r>
      <w:r>
        <w:rPr>
          <w:rFonts w:eastAsia="Malgun Gothic"/>
          <w:sz w:val="24"/>
          <w:szCs w:val="24"/>
          <w:lang w:eastAsia="ko-KR"/>
        </w:rPr>
        <w:t>=</w:t>
      </w:r>
      <w:r w:rsidR="00BC7B53">
        <w:rPr>
          <w:rFonts w:eastAsia="Malgun Gothic"/>
          <w:sz w:val="24"/>
          <w:szCs w:val="24"/>
          <w:lang w:eastAsia="ko-KR"/>
        </w:rPr>
        <w:t>129, 130, 131, 132 and 133</w:t>
      </w:r>
      <w:r>
        <w:rPr>
          <w:rFonts w:eastAsia="Malgun Gothic"/>
          <w:sz w:val="24"/>
          <w:szCs w:val="24"/>
          <w:lang w:eastAsia="ko-KR"/>
        </w:rPr>
        <w:t xml:space="preserve"> will not </w:t>
      </w:r>
      <w:r w:rsidR="00BC7B53">
        <w:rPr>
          <w:rFonts w:eastAsia="Malgun Gothic"/>
          <w:sz w:val="24"/>
          <w:szCs w:val="24"/>
          <w:lang w:eastAsia="ko-KR"/>
        </w:rPr>
        <w:t>be chosen by any device and get wasted</w:t>
      </w:r>
      <w:r>
        <w:rPr>
          <w:rFonts w:eastAsia="Malgun Gothic"/>
          <w:sz w:val="24"/>
          <w:szCs w:val="24"/>
          <w:lang w:eastAsia="ko-KR"/>
        </w:rPr>
        <w:t>.</w:t>
      </w:r>
    </w:p>
    <w:p w14:paraId="3E2711A6" w14:textId="77777777" w:rsidR="00BC7B53" w:rsidRDefault="00BC7B53" w:rsidP="00C45B08">
      <w:pPr>
        <w:spacing w:before="60" w:after="60"/>
        <w:jc w:val="both"/>
        <w:rPr>
          <w:rFonts w:eastAsia="Malgun Gothic"/>
          <w:lang w:eastAsia="ko-KR"/>
        </w:rPr>
      </w:pPr>
      <w:r>
        <w:rPr>
          <w:rFonts w:eastAsia="Malgun Gothic"/>
          <w:lang w:eastAsia="ko-KR"/>
        </w:rPr>
        <w:t>To fix this error, two options can be considered</w:t>
      </w:r>
    </w:p>
    <w:p w14:paraId="18D3A686" w14:textId="52230475" w:rsidR="00BC7B53" w:rsidRDefault="00BC7B53" w:rsidP="00C45B08">
      <w:pPr>
        <w:spacing w:before="60" w:after="60"/>
        <w:jc w:val="both"/>
        <w:rPr>
          <w:rFonts w:eastAsia="Malgun Gothic"/>
          <w:lang w:eastAsia="ko-KR"/>
        </w:rPr>
      </w:pPr>
      <w:r w:rsidRPr="00F21E9B">
        <w:rPr>
          <w:rFonts w:eastAsia="Malgun Gothic"/>
          <w:i/>
          <w:iCs/>
          <w:u w:val="single"/>
          <w:lang w:eastAsia="ko-KR"/>
        </w:rPr>
        <w:t>Option 1</w:t>
      </w:r>
      <w:r>
        <w:rPr>
          <w:rFonts w:eastAsia="Malgun Gothic"/>
          <w:lang w:eastAsia="ko-KR"/>
        </w:rPr>
        <w:t>: Use linear codepoints to indicate number of Access occasions. For example, 15-bit field can represent any number between 1 and 32768. So, there will be no issue to indicate the exact number of AO no matter how PHY layer resource mapping is formulated.</w:t>
      </w:r>
    </w:p>
    <w:p w14:paraId="0BBB483C" w14:textId="7205423F" w:rsidR="00C45B08" w:rsidRDefault="00BC7B53" w:rsidP="00C45B08">
      <w:pPr>
        <w:spacing w:before="60" w:after="60"/>
        <w:jc w:val="both"/>
        <w:rPr>
          <w:rFonts w:eastAsia="Malgun Gothic"/>
          <w:lang w:eastAsia="ko-KR"/>
        </w:rPr>
      </w:pPr>
      <w:r w:rsidRPr="00F21E9B">
        <w:rPr>
          <w:rFonts w:eastAsia="Malgun Gothic"/>
          <w:i/>
          <w:iCs/>
          <w:u w:val="single"/>
          <w:lang w:eastAsia="ko-KR"/>
        </w:rPr>
        <w:t>Option 2</w:t>
      </w:r>
      <w:r>
        <w:rPr>
          <w:rFonts w:eastAsia="Malgun Gothic"/>
          <w:lang w:eastAsia="ko-KR"/>
        </w:rPr>
        <w:t xml:space="preserve">: </w:t>
      </w:r>
      <w:r w:rsidR="00630EA7">
        <w:rPr>
          <w:rFonts w:eastAsia="Malgun Gothic"/>
          <w:lang w:eastAsia="ko-KR"/>
        </w:rPr>
        <w:t xml:space="preserve">Another method is to change the IE “Number of AO” to only represent the time domain slots, which </w:t>
      </w:r>
      <w:r w:rsidR="00EB3545">
        <w:rPr>
          <w:rFonts w:eastAsia="Malgun Gothic"/>
          <w:lang w:eastAsia="ko-KR"/>
        </w:rPr>
        <w:t xml:space="preserve">are not affected by the choice of frequency bitmap. Such a number can be still discretely coded as exponentials. </w:t>
      </w:r>
      <w:r w:rsidR="00630EA7">
        <w:rPr>
          <w:rFonts w:eastAsia="Malgun Gothic"/>
          <w:lang w:eastAsia="ko-KR"/>
        </w:rPr>
        <w:t xml:space="preserve"> </w:t>
      </w:r>
    </w:p>
    <w:p w14:paraId="6C7243EF" w14:textId="69B41544" w:rsidR="00630EA7" w:rsidRDefault="00EB3545" w:rsidP="00C45B08">
      <w:pPr>
        <w:spacing w:before="60" w:after="60"/>
        <w:jc w:val="both"/>
        <w:rPr>
          <w:rFonts w:eastAsia="Malgun Gothic"/>
          <w:lang w:eastAsia="ko-KR"/>
        </w:rPr>
      </w:pPr>
      <w:r>
        <w:rPr>
          <w:rFonts w:eastAsia="Malgun Gothic"/>
          <w:lang w:eastAsia="ko-KR"/>
        </w:rPr>
        <w:t>RAN2 need to discuss which option is used to address this problem:</w:t>
      </w:r>
    </w:p>
    <w:p w14:paraId="3B97DF44" w14:textId="58C3B7F4" w:rsidR="00630EA7" w:rsidRPr="00F4556E" w:rsidRDefault="00630EA7" w:rsidP="00630EA7">
      <w:pPr>
        <w:spacing w:before="60" w:after="60"/>
        <w:ind w:left="1531" w:hangingChars="638" w:hanging="1531"/>
        <w:jc w:val="both"/>
        <w:rPr>
          <w:rFonts w:eastAsia="Malgun Gothic"/>
          <w:b/>
          <w:bCs/>
          <w:lang w:eastAsia="ko-KR"/>
        </w:rPr>
      </w:pPr>
      <w:r w:rsidRPr="00E261EE">
        <w:rPr>
          <w:rFonts w:eastAsia="Malgun Gothic"/>
          <w:b/>
          <w:bCs/>
          <w:lang w:eastAsia="ko-KR"/>
        </w:rPr>
        <w:t xml:space="preserve">Proposal 1 </w:t>
      </w:r>
      <w:r>
        <w:rPr>
          <w:rFonts w:eastAsia="Malgun Gothic"/>
          <w:b/>
          <w:bCs/>
          <w:lang w:eastAsia="ko-KR"/>
        </w:rPr>
        <w:tab/>
        <w:t xml:space="preserve">RAN2 chooses one of the following for “Number of AO” field in the Paging message: 1) use linear codepoints instead of exponentials; 2) Keep exponential </w:t>
      </w:r>
      <w:r w:rsidR="00F21E9B">
        <w:rPr>
          <w:rFonts w:eastAsia="Malgun Gothic"/>
          <w:b/>
          <w:bCs/>
          <w:lang w:eastAsia="ko-KR"/>
        </w:rPr>
        <w:lastRenderedPageBreak/>
        <w:t>coding,</w:t>
      </w:r>
      <w:r>
        <w:rPr>
          <w:rFonts w:eastAsia="Malgun Gothic"/>
          <w:b/>
          <w:bCs/>
          <w:lang w:eastAsia="ko-KR"/>
        </w:rPr>
        <w:t xml:space="preserve"> but rename “Number of AO” field to “Number Access Slot” field to only represent the total number of RACH slots in the time domain.</w:t>
      </w:r>
    </w:p>
    <w:p w14:paraId="1E3ED320" w14:textId="25336D6D" w:rsidR="00700B96" w:rsidRPr="00C45B08" w:rsidRDefault="00700B96" w:rsidP="00C45B08">
      <w:pPr>
        <w:pStyle w:val="Heading3"/>
        <w:spacing w:before="180" w:after="120"/>
        <w:rPr>
          <w:lang w:eastAsia="ko-KR"/>
        </w:rPr>
      </w:pPr>
      <w:r>
        <w:rPr>
          <w:lang w:eastAsia="ko-KR"/>
        </w:rPr>
        <w:t>2.</w:t>
      </w:r>
      <w:r w:rsidR="00C45B08">
        <w:rPr>
          <w:lang w:eastAsia="ko-KR"/>
        </w:rPr>
        <w:t>2</w:t>
      </w:r>
      <w:r>
        <w:rPr>
          <w:lang w:eastAsia="ko-KR"/>
        </w:rPr>
        <w:t xml:space="preserve"> </w:t>
      </w:r>
      <w:r w:rsidR="002668F7">
        <w:rPr>
          <w:lang w:eastAsia="ko-KR"/>
        </w:rPr>
        <w:t>Device Tracking</w:t>
      </w:r>
      <w:r w:rsidR="0057315C">
        <w:rPr>
          <w:lang w:eastAsia="ko-KR"/>
        </w:rPr>
        <w:t xml:space="preserve"> of</w:t>
      </w:r>
      <w:r w:rsidR="002668F7">
        <w:rPr>
          <w:lang w:eastAsia="ko-KR"/>
        </w:rPr>
        <w:t xml:space="preserve"> </w:t>
      </w:r>
      <w:r w:rsidR="0057315C">
        <w:rPr>
          <w:lang w:eastAsia="ko-KR"/>
        </w:rPr>
        <w:t>“</w:t>
      </w:r>
      <w:r w:rsidR="002668F7" w:rsidRPr="0057315C">
        <w:rPr>
          <w:i/>
          <w:iCs/>
          <w:lang w:eastAsia="ko-KR"/>
        </w:rPr>
        <w:t>Access Trigger</w:t>
      </w:r>
      <w:r w:rsidR="0057315C">
        <w:rPr>
          <w:lang w:eastAsia="ko-KR"/>
        </w:rPr>
        <w:t>” messages</w:t>
      </w:r>
      <w:r>
        <w:rPr>
          <w:lang w:eastAsia="ko-KR"/>
        </w:rPr>
        <w:t xml:space="preserve"> </w:t>
      </w:r>
    </w:p>
    <w:p w14:paraId="6B5D199A" w14:textId="77777777" w:rsidR="00F21E9B" w:rsidRDefault="009A3816" w:rsidP="009A3816">
      <w:pPr>
        <w:spacing w:before="60" w:after="60"/>
        <w:jc w:val="both"/>
      </w:pPr>
      <w:r>
        <w:rPr>
          <w:rFonts w:eastAsia="Malgun Gothic"/>
          <w:lang w:eastAsia="ko-KR"/>
        </w:rPr>
        <w:t>RAN2 129bis [2] has agreed to introduce a new R2D trigger message to indicate the start of the set of Msg1 resource. Those Msg1 resource may be TDM/</w:t>
      </w:r>
      <w:proofErr w:type="spellStart"/>
      <w:r>
        <w:rPr>
          <w:rFonts w:eastAsia="Malgun Gothic"/>
          <w:lang w:eastAsia="ko-KR"/>
        </w:rPr>
        <w:t>FDMed</w:t>
      </w:r>
      <w:proofErr w:type="spellEnd"/>
      <w:r>
        <w:rPr>
          <w:rFonts w:eastAsia="Malgun Gothic"/>
          <w:lang w:eastAsia="ko-KR"/>
        </w:rPr>
        <w:t xml:space="preserve">. </w:t>
      </w:r>
      <w:r w:rsidR="00F21E9B">
        <w:rPr>
          <w:rFonts w:eastAsia="Malgun Gothic"/>
          <w:lang w:eastAsia="ko-KR"/>
        </w:rPr>
        <w:t>It</w:t>
      </w:r>
      <w:r>
        <w:rPr>
          <w:rFonts w:eastAsia="Malgun Gothic"/>
          <w:lang w:eastAsia="ko-KR"/>
        </w:rPr>
        <w:t xml:space="preserve"> has </w:t>
      </w:r>
      <w:r w:rsidR="00F21E9B">
        <w:rPr>
          <w:rFonts w:eastAsia="Malgun Gothic"/>
          <w:lang w:eastAsia="ko-KR"/>
        </w:rPr>
        <w:t xml:space="preserve">been </w:t>
      </w:r>
      <w:r>
        <w:rPr>
          <w:rFonts w:eastAsia="Malgun Gothic"/>
          <w:lang w:eastAsia="ko-KR"/>
        </w:rPr>
        <w:t>assume</w:t>
      </w:r>
      <w:r w:rsidR="00F21E9B">
        <w:rPr>
          <w:rFonts w:eastAsia="Malgun Gothic"/>
          <w:lang w:eastAsia="ko-KR"/>
        </w:rPr>
        <w:t>d</w:t>
      </w:r>
      <w:r>
        <w:rPr>
          <w:rFonts w:eastAsia="Malgun Gothic"/>
          <w:lang w:eastAsia="ko-KR"/>
        </w:rPr>
        <w:t xml:space="preserve"> the </w:t>
      </w:r>
      <w:r w:rsidRPr="00B42B8D">
        <w:t>R2D message does not include slot number/count down number</w:t>
      </w:r>
      <w:r>
        <w:t xml:space="preserve">. </w:t>
      </w:r>
      <w:r w:rsidR="003C28B1">
        <w:t xml:space="preserve">In the current MAC running CR, this Access Trigger message contains a 3-bit R2D message type filed, but there is an FFS issue whether the Access Trigger message should be byte-aligned. </w:t>
      </w:r>
    </w:p>
    <w:p w14:paraId="26986166" w14:textId="53FF290A" w:rsidR="000970B6" w:rsidRDefault="000970B6" w:rsidP="000970B6">
      <w:pPr>
        <w:spacing w:before="60" w:after="60"/>
        <w:jc w:val="both"/>
      </w:pPr>
      <w:r>
        <w:t xml:space="preserve">There is a view that only 3-bit is needed as the content of </w:t>
      </w:r>
      <w:r w:rsidRPr="000970B6">
        <w:rPr>
          <w:i/>
          <w:iCs/>
        </w:rPr>
        <w:t xml:space="preserve">Access </w:t>
      </w:r>
      <w:proofErr w:type="gramStart"/>
      <w:r w:rsidRPr="000970B6">
        <w:rPr>
          <w:i/>
          <w:iCs/>
        </w:rPr>
        <w:t>Trigger</w:t>
      </w:r>
      <w:proofErr w:type="gramEnd"/>
      <w:r w:rsidRPr="000970B6">
        <w:rPr>
          <w:i/>
          <w:iCs/>
        </w:rPr>
        <w:t xml:space="preserve"> </w:t>
      </w:r>
      <w:r>
        <w:t xml:space="preserve">and any more bits will add overhead.  However, besides the message type indicating this is a R2D access trigger, </w:t>
      </w:r>
      <w:r w:rsidRPr="00081CB0">
        <w:rPr>
          <w:i/>
          <w:iCs/>
        </w:rPr>
        <w:t xml:space="preserve">Access Trigger </w:t>
      </w:r>
      <w:r>
        <w:t xml:space="preserve">message need contain something to more reliably indicate the AOs associated with this particular trigger. Note that based on the low-cost nature of Type1 A-IoT device and channel conditions in PRDCH, it is very likely that the device may fail to decode every </w:t>
      </w:r>
      <w:r w:rsidRPr="00081CB0">
        <w:rPr>
          <w:i/>
          <w:iCs/>
        </w:rPr>
        <w:t>Access Trigger</w:t>
      </w:r>
      <w:r>
        <w:t>. Then, we think it is problematic for a device to first determine an AO and the corresponding Access Slot # for slotted Aloha access, but then lost track of the slot number due to Rx failure. In this problematic case, the device may miscount the slot numbers.</w:t>
      </w:r>
    </w:p>
    <w:p w14:paraId="4F1E63B1" w14:textId="03D5E9C4" w:rsidR="003C28B1" w:rsidRDefault="003C28B1" w:rsidP="009A3816">
      <w:pPr>
        <w:spacing w:before="60" w:after="60"/>
        <w:jc w:val="both"/>
      </w:pPr>
      <w:r>
        <w:t>This will cause two problems:</w:t>
      </w:r>
    </w:p>
    <w:p w14:paraId="4DD5C75E" w14:textId="0F82070D" w:rsidR="003C28B1" w:rsidRDefault="003C28B1" w:rsidP="003C28B1">
      <w:pPr>
        <w:pStyle w:val="ListParagraph"/>
        <w:numPr>
          <w:ilvl w:val="0"/>
          <w:numId w:val="46"/>
        </w:numPr>
        <w:spacing w:before="60" w:after="60"/>
        <w:ind w:firstLineChars="0"/>
        <w:jc w:val="both"/>
        <w:rPr>
          <w:sz w:val="24"/>
          <w:szCs w:val="24"/>
        </w:rPr>
      </w:pPr>
      <w:r w:rsidRPr="003C28B1">
        <w:rPr>
          <w:sz w:val="24"/>
          <w:szCs w:val="24"/>
          <w:u w:val="single"/>
        </w:rPr>
        <w:t>Device</w:t>
      </w:r>
      <w:r w:rsidR="009A3816" w:rsidRPr="003C28B1">
        <w:rPr>
          <w:sz w:val="24"/>
          <w:szCs w:val="24"/>
          <w:u w:val="single"/>
        </w:rPr>
        <w:t xml:space="preserve"> </w:t>
      </w:r>
      <w:r w:rsidRPr="003C28B1">
        <w:rPr>
          <w:sz w:val="24"/>
          <w:szCs w:val="24"/>
          <w:u w:val="single"/>
        </w:rPr>
        <w:t>may</w:t>
      </w:r>
      <w:r w:rsidR="009A3816" w:rsidRPr="003C28B1">
        <w:rPr>
          <w:sz w:val="24"/>
          <w:szCs w:val="24"/>
          <w:u w:val="single"/>
        </w:rPr>
        <w:t xml:space="preserve"> </w:t>
      </w:r>
      <w:r w:rsidR="00DA6BDD" w:rsidRPr="003C28B1">
        <w:rPr>
          <w:sz w:val="24"/>
          <w:szCs w:val="24"/>
          <w:u w:val="single"/>
        </w:rPr>
        <w:t>lose</w:t>
      </w:r>
      <w:r w:rsidR="009A3816" w:rsidRPr="003C28B1">
        <w:rPr>
          <w:sz w:val="24"/>
          <w:szCs w:val="24"/>
          <w:u w:val="single"/>
        </w:rPr>
        <w:t xml:space="preserve"> the access opportunities</w:t>
      </w:r>
      <w:r w:rsidR="009A3816" w:rsidRPr="003C28B1">
        <w:rPr>
          <w:sz w:val="24"/>
          <w:szCs w:val="24"/>
        </w:rPr>
        <w:t xml:space="preserve">. </w:t>
      </w:r>
      <w:r>
        <w:rPr>
          <w:sz w:val="24"/>
          <w:szCs w:val="24"/>
        </w:rPr>
        <w:t xml:space="preserve">An </w:t>
      </w:r>
      <w:r w:rsidRPr="003C28B1">
        <w:rPr>
          <w:sz w:val="24"/>
          <w:szCs w:val="24"/>
        </w:rPr>
        <w:t>A</w:t>
      </w:r>
      <w:r>
        <w:rPr>
          <w:sz w:val="24"/>
          <w:szCs w:val="24"/>
        </w:rPr>
        <w:t>-IoT</w:t>
      </w:r>
      <w:r w:rsidRPr="003C28B1">
        <w:rPr>
          <w:sz w:val="24"/>
          <w:szCs w:val="24"/>
        </w:rPr>
        <w:t xml:space="preserve"> device which lost track of AOs may end up not access at all</w:t>
      </w:r>
      <w:r>
        <w:rPr>
          <w:sz w:val="24"/>
          <w:szCs w:val="24"/>
        </w:rPr>
        <w:t>. For example, each slot provide a single AO, and there are total number of 32 slots. However, the device choose AO=31 has missed the two trigger messages in the earlier reception. Consequently, before the device’s internal counting of AO reaches 31, the reader will initiate a subsequent paging message, and the device will be forced to re-access.</w:t>
      </w:r>
      <w:r w:rsidRPr="003C28B1">
        <w:rPr>
          <w:sz w:val="24"/>
          <w:szCs w:val="24"/>
        </w:rPr>
        <w:t xml:space="preserve"> </w:t>
      </w:r>
    </w:p>
    <w:p w14:paraId="16CCA8DA" w14:textId="03522597" w:rsidR="003C28B1" w:rsidRPr="003C28B1" w:rsidRDefault="003C28B1" w:rsidP="003C28B1">
      <w:pPr>
        <w:pStyle w:val="ListParagraph"/>
        <w:numPr>
          <w:ilvl w:val="0"/>
          <w:numId w:val="46"/>
        </w:numPr>
        <w:spacing w:before="60" w:after="60"/>
        <w:ind w:firstLineChars="0"/>
        <w:jc w:val="both"/>
        <w:rPr>
          <w:sz w:val="24"/>
          <w:szCs w:val="24"/>
        </w:rPr>
      </w:pPr>
      <w:r w:rsidRPr="003C28B1">
        <w:rPr>
          <w:sz w:val="24"/>
          <w:szCs w:val="24"/>
          <w:u w:val="single"/>
        </w:rPr>
        <w:t>Unfairness in the random AO selection</w:t>
      </w:r>
      <w:r>
        <w:rPr>
          <w:sz w:val="24"/>
          <w:szCs w:val="24"/>
        </w:rPr>
        <w:t>. Literally, a device choose a smaller AO will have better access success probability than the device choose a later AO. This is because even some mishap happens for such a device and the device miscount the AOs, it will still access in a subsequent slot</w:t>
      </w:r>
      <w:r w:rsidR="00DA6BDD">
        <w:rPr>
          <w:sz w:val="24"/>
          <w:szCs w:val="24"/>
        </w:rPr>
        <w:t xml:space="preserve"> one way or the other</w:t>
      </w:r>
      <w:r>
        <w:rPr>
          <w:sz w:val="24"/>
          <w:szCs w:val="24"/>
        </w:rPr>
        <w:t>. Literally, the later slots will be more congested than the earlier slots. This may motivate the device implementation to hack the 3GPP-speficied RACH algorithm to bias towards an early AO selection.</w:t>
      </w:r>
      <w:r w:rsidRPr="003C28B1">
        <w:rPr>
          <w:sz w:val="24"/>
          <w:szCs w:val="24"/>
        </w:rPr>
        <w:t xml:space="preserve"> </w:t>
      </w:r>
    </w:p>
    <w:p w14:paraId="313BE35F" w14:textId="21EF642C" w:rsidR="009A3816" w:rsidRDefault="003C28B1" w:rsidP="009A3816">
      <w:pPr>
        <w:spacing w:before="60" w:after="60"/>
        <w:jc w:val="both"/>
        <w:rPr>
          <w:rFonts w:eastAsia="Malgun Gothic"/>
          <w:lang w:eastAsia="ko-KR"/>
        </w:rPr>
      </w:pPr>
      <w:r>
        <w:t xml:space="preserve">For this </w:t>
      </w:r>
      <w:r w:rsidR="009A3816">
        <w:t>error case, we thin</w:t>
      </w:r>
      <w:r w:rsidR="00DA6BDD">
        <w:t>k</w:t>
      </w:r>
      <w:r w:rsidR="009A3816">
        <w:t xml:space="preserve"> add</w:t>
      </w:r>
      <w:r w:rsidR="00DA6BDD">
        <w:t>ing</w:t>
      </w:r>
      <w:r w:rsidR="009A3816">
        <w:t xml:space="preserve"> the</w:t>
      </w:r>
      <w:r>
        <w:t xml:space="preserve"> five LSBs of</w:t>
      </w:r>
      <w:r w:rsidR="009A3816">
        <w:t xml:space="preserve"> slot number in R2D trigger message</w:t>
      </w:r>
      <w:r>
        <w:t xml:space="preserve"> is a very good measure to mitigate this issue.</w:t>
      </w:r>
      <w:r w:rsidR="00CA29A7">
        <w:t xml:space="preserve"> For example, the first Access Trigger message will indicate “00001” after the 3-bit Message Type, and the next trigger will indicate “00010”, etc. </w:t>
      </w:r>
      <w:r>
        <w:t>With this extra information in Access Trigger message, an A-IOT</w:t>
      </w:r>
      <w:r w:rsidR="009A3816">
        <w:t xml:space="preserve"> device, even after missing a few R2D triggers, can still be correctly triggered </w:t>
      </w:r>
      <w:r w:rsidR="00CA29A7">
        <w:t xml:space="preserve">at its selected slot occasion, </w:t>
      </w:r>
      <w:r w:rsidR="009A3816">
        <w:t>based on the slot number information</w:t>
      </w:r>
      <w:r>
        <w:t xml:space="preserve"> matching the last 5 LSB bits indicated </w:t>
      </w:r>
      <w:r w:rsidR="00CA29A7">
        <w:t>in the Access Trigger message.</w:t>
      </w:r>
      <w:r w:rsidR="009A3816">
        <w:t xml:space="preserve">   </w:t>
      </w:r>
      <w:r w:rsidR="009A3816">
        <w:rPr>
          <w:rFonts w:eastAsia="Malgun Gothic"/>
          <w:lang w:eastAsia="ko-KR"/>
        </w:rPr>
        <w:t xml:space="preserve"> </w:t>
      </w:r>
    </w:p>
    <w:p w14:paraId="618E8149" w14:textId="4EFD4B3A" w:rsidR="009A3816" w:rsidRPr="00D61D77" w:rsidRDefault="009A3816" w:rsidP="00D61D77">
      <w:pPr>
        <w:spacing w:before="60" w:after="60"/>
        <w:ind w:left="1531" w:hangingChars="638" w:hanging="1531"/>
        <w:jc w:val="both"/>
        <w:rPr>
          <w:rFonts w:eastAsia="Malgun Gothic"/>
          <w:b/>
          <w:bCs/>
          <w:lang w:eastAsia="ko-KR"/>
        </w:rPr>
      </w:pPr>
      <w:r w:rsidRPr="00E261EE">
        <w:rPr>
          <w:rFonts w:eastAsia="Malgun Gothic"/>
          <w:b/>
          <w:bCs/>
          <w:lang w:eastAsia="ko-KR"/>
        </w:rPr>
        <w:t xml:space="preserve">Proposal </w:t>
      </w:r>
      <w:r>
        <w:rPr>
          <w:rFonts w:eastAsia="Malgun Gothic"/>
          <w:b/>
          <w:bCs/>
          <w:lang w:eastAsia="ko-KR"/>
        </w:rPr>
        <w:t>2</w:t>
      </w:r>
      <w:r w:rsidRPr="00E261EE">
        <w:rPr>
          <w:rFonts w:eastAsia="Malgun Gothic"/>
          <w:b/>
          <w:bCs/>
          <w:lang w:eastAsia="ko-KR"/>
        </w:rPr>
        <w:t xml:space="preserve"> </w:t>
      </w:r>
      <w:r>
        <w:rPr>
          <w:rFonts w:eastAsia="Malgun Gothic"/>
          <w:b/>
          <w:bCs/>
          <w:lang w:eastAsia="ko-KR"/>
        </w:rPr>
        <w:tab/>
      </w:r>
      <w:r w:rsidR="00CA29A7">
        <w:rPr>
          <w:rFonts w:eastAsia="Malgun Gothic"/>
          <w:b/>
          <w:bCs/>
          <w:lang w:eastAsia="ko-KR"/>
        </w:rPr>
        <w:t>The</w:t>
      </w:r>
      <w:r w:rsidR="00DA6BDD" w:rsidRPr="00DA6BDD">
        <w:rPr>
          <w:rFonts w:eastAsia="Malgun Gothic"/>
          <w:b/>
          <w:bCs/>
          <w:lang w:eastAsia="ko-KR"/>
        </w:rPr>
        <w:t xml:space="preserve"> 5 LSB of “Access Slot number” is included in Access Trigger message</w:t>
      </w:r>
      <w:r w:rsidR="008A56D5">
        <w:rPr>
          <w:rFonts w:eastAsia="Malgun Gothic"/>
          <w:b/>
          <w:bCs/>
          <w:lang w:eastAsia="ko-KR"/>
        </w:rPr>
        <w:t>.</w:t>
      </w:r>
      <w:r w:rsidR="00DA6BDD" w:rsidRPr="00DA6BDD">
        <w:rPr>
          <w:rFonts w:eastAsia="Malgun Gothic"/>
          <w:b/>
          <w:bCs/>
          <w:lang w:eastAsia="ko-KR"/>
        </w:rPr>
        <w:t xml:space="preserve"> </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6500DD41" w14:textId="68E20047" w:rsidR="001F76E2" w:rsidRDefault="00C231DA" w:rsidP="00D95EB7">
      <w:pPr>
        <w:tabs>
          <w:tab w:val="left" w:pos="6093"/>
        </w:tabs>
      </w:pPr>
      <w:r w:rsidRPr="00FA5ADC">
        <w:t>In this contribution,</w:t>
      </w:r>
      <w:r w:rsidR="007671DD">
        <w:t xml:space="preserve"> we </w:t>
      </w:r>
      <w:r w:rsidR="00B01F95">
        <w:t>discuss</w:t>
      </w:r>
      <w:r w:rsidR="00AF51DE">
        <w:t xml:space="preserve"> the paging issue for Ambient IoT, a</w:t>
      </w:r>
      <w:r w:rsidR="001B058F">
        <w:t xml:space="preserve">nd have the </w:t>
      </w:r>
      <w:r w:rsidR="0005429F">
        <w:t>following</w:t>
      </w:r>
      <w:r w:rsidR="00AF51DE">
        <w:t xml:space="preserve"> proposals:</w:t>
      </w:r>
    </w:p>
    <w:p w14:paraId="392A4965" w14:textId="77777777" w:rsidR="008A56D5" w:rsidRPr="00F4556E" w:rsidRDefault="008A56D5" w:rsidP="008A56D5">
      <w:pPr>
        <w:spacing w:before="60" w:after="60"/>
        <w:ind w:left="1531" w:hangingChars="638" w:hanging="1531"/>
        <w:jc w:val="both"/>
        <w:rPr>
          <w:rFonts w:eastAsia="Malgun Gothic"/>
          <w:b/>
          <w:bCs/>
          <w:lang w:eastAsia="ko-KR"/>
        </w:rPr>
      </w:pPr>
      <w:r w:rsidRPr="00E261EE">
        <w:rPr>
          <w:rFonts w:eastAsia="Malgun Gothic"/>
          <w:b/>
          <w:bCs/>
          <w:lang w:eastAsia="ko-KR"/>
        </w:rPr>
        <w:t xml:space="preserve">Proposal 1 </w:t>
      </w:r>
      <w:r>
        <w:rPr>
          <w:rFonts w:eastAsia="Malgun Gothic"/>
          <w:b/>
          <w:bCs/>
          <w:lang w:eastAsia="ko-KR"/>
        </w:rPr>
        <w:tab/>
        <w:t>RAN2 chooses one of the following for “Number of AO” field in the Paging message: 1) use linear codepoints instead of exponentials; 2) Keep exponential coding, but rename “Number of AO” field to “Number Access Slot” field to only represent the total number of RACH slots in the time domain.</w:t>
      </w:r>
    </w:p>
    <w:p w14:paraId="21355296" w14:textId="2FBAA7C9" w:rsidR="00DA58E1" w:rsidRPr="00FA0C58" w:rsidRDefault="008A56D5" w:rsidP="00FA0C58">
      <w:pPr>
        <w:spacing w:before="60" w:after="60"/>
        <w:ind w:left="1440" w:hanging="1440"/>
        <w:jc w:val="both"/>
        <w:rPr>
          <w:b/>
          <w:bCs/>
        </w:rPr>
      </w:pPr>
      <w:r w:rsidRPr="00E261EE">
        <w:rPr>
          <w:rFonts w:eastAsia="Malgun Gothic"/>
          <w:b/>
          <w:bCs/>
          <w:lang w:eastAsia="ko-KR"/>
        </w:rPr>
        <w:t xml:space="preserve">Proposal </w:t>
      </w:r>
      <w:r>
        <w:rPr>
          <w:rFonts w:eastAsia="Malgun Gothic"/>
          <w:b/>
          <w:bCs/>
          <w:lang w:eastAsia="ko-KR"/>
        </w:rPr>
        <w:t>2</w:t>
      </w:r>
      <w:r w:rsidRPr="00E261EE">
        <w:rPr>
          <w:rFonts w:eastAsia="Malgun Gothic"/>
          <w:b/>
          <w:bCs/>
          <w:lang w:eastAsia="ko-KR"/>
        </w:rPr>
        <w:t xml:space="preserve"> </w:t>
      </w:r>
      <w:r>
        <w:rPr>
          <w:rFonts w:eastAsia="Malgun Gothic"/>
          <w:b/>
          <w:bCs/>
          <w:lang w:eastAsia="ko-KR"/>
        </w:rPr>
        <w:tab/>
        <w:t>The</w:t>
      </w:r>
      <w:r w:rsidRPr="00DA6BDD">
        <w:rPr>
          <w:rFonts w:eastAsia="Malgun Gothic"/>
          <w:b/>
          <w:bCs/>
          <w:lang w:eastAsia="ko-KR"/>
        </w:rPr>
        <w:t xml:space="preserve"> 5 LSB of “Access Slot number” is included in Access Trigger message</w:t>
      </w:r>
      <w:r w:rsidR="00FA0C58" w:rsidRPr="00FA0C58">
        <w:rPr>
          <w:b/>
          <w:bCs/>
        </w:rPr>
        <w:t>.</w:t>
      </w:r>
    </w:p>
    <w:p w14:paraId="1157D26C" w14:textId="77777777" w:rsidR="00C20C06" w:rsidRPr="00692DEB" w:rsidRDefault="001C6ED7" w:rsidP="005B4F84">
      <w:pPr>
        <w:pStyle w:val="Heading1"/>
        <w:rPr>
          <w:lang w:val="en-US"/>
        </w:rPr>
      </w:pPr>
      <w:r>
        <w:rPr>
          <w:lang w:val="en-US"/>
        </w:rPr>
        <w:lastRenderedPageBreak/>
        <w:t xml:space="preserve">4 </w:t>
      </w:r>
      <w:r w:rsidR="004B3D91" w:rsidRPr="00692DEB">
        <w:rPr>
          <w:lang w:val="en-US"/>
        </w:rPr>
        <w:t>References</w:t>
      </w:r>
    </w:p>
    <w:p w14:paraId="7B3178D7" w14:textId="3E5B5FE2" w:rsidR="001B058F" w:rsidRDefault="00F4556E" w:rsidP="00F4556E">
      <w:r>
        <w:t xml:space="preserve">[1] </w:t>
      </w:r>
      <w:r w:rsidR="001B058F">
        <w:t>Chairman’s note R2-129</w:t>
      </w:r>
    </w:p>
    <w:p w14:paraId="68E2ACB3" w14:textId="36C9951A" w:rsidR="009A3816" w:rsidRDefault="009A3816" w:rsidP="009A3816">
      <w:r>
        <w:t>[2] Chairman’s note R2-129-bis</w:t>
      </w:r>
    </w:p>
    <w:p w14:paraId="718C22D7" w14:textId="6D82C477" w:rsidR="00DA6BDD" w:rsidRDefault="00DA6BDD" w:rsidP="00DA6BDD">
      <w:r>
        <w:t>[3] Chairman’s note R2-130</w:t>
      </w:r>
    </w:p>
    <w:p w14:paraId="282192AF" w14:textId="4F2287E7" w:rsidR="00DA6BDD" w:rsidRDefault="00DA6BDD" w:rsidP="00DA6BDD">
      <w:r>
        <w:t>[4] Chairman’s note R1-121</w:t>
      </w:r>
    </w:p>
    <w:p w14:paraId="4F650560" w14:textId="77777777" w:rsidR="00DA6BDD" w:rsidRDefault="00DA6BDD" w:rsidP="009A3816"/>
    <w:p w14:paraId="706EEA19" w14:textId="27B92D35" w:rsidR="00407E8C" w:rsidRDefault="00407E8C" w:rsidP="00BB2273"/>
    <w:sectPr w:rsidR="00407E8C" w:rsidSect="00B578A1">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8829A" w14:textId="77777777" w:rsidR="006C7706" w:rsidRDefault="006C7706">
      <w:r>
        <w:separator/>
      </w:r>
    </w:p>
    <w:p w14:paraId="12F70B9D" w14:textId="77777777" w:rsidR="006C7706" w:rsidRDefault="006C7706"/>
  </w:endnote>
  <w:endnote w:type="continuationSeparator" w:id="0">
    <w:p w14:paraId="56CDB62B" w14:textId="77777777" w:rsidR="006C7706" w:rsidRDefault="006C7706">
      <w:r>
        <w:continuationSeparator/>
      </w:r>
    </w:p>
    <w:p w14:paraId="2CD26D82" w14:textId="77777777" w:rsidR="006C7706" w:rsidRDefault="006C77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20B0604020202020204"/>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default"/>
  </w:font>
  <w:font w:name="TimesNewRomanPSMT">
    <w:altName w:val="Times New Roman"/>
    <w:panose1 w:val="020B0604020202020204"/>
    <w:charset w:val="00"/>
    <w:family w:val="roman"/>
    <w:pitch w:val="default"/>
    <w:sig w:usb0="00000000" w:usb1="00000000" w:usb2="00000010" w:usb3="00000000" w:csb0="00040001" w:csb1="00000000"/>
  </w:font>
  <w:font w:name="Calibri">
    <w:panose1 w:val="020F0502020204030204"/>
    <w:charset w:val="00"/>
    <w:family w:val="swiss"/>
    <w:pitch w:val="variable"/>
    <w:sig w:usb0="E0002E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578AE" w14:textId="77777777" w:rsidR="006C7706" w:rsidRDefault="006C7706">
      <w:r>
        <w:separator/>
      </w:r>
    </w:p>
    <w:p w14:paraId="7643B11B" w14:textId="77777777" w:rsidR="006C7706" w:rsidRDefault="006C7706"/>
  </w:footnote>
  <w:footnote w:type="continuationSeparator" w:id="0">
    <w:p w14:paraId="5983B4BC" w14:textId="77777777" w:rsidR="006C7706" w:rsidRDefault="006C7706">
      <w:r>
        <w:continuationSeparator/>
      </w:r>
    </w:p>
    <w:p w14:paraId="2CB97DD8" w14:textId="77777777" w:rsidR="006C7706" w:rsidRDefault="006C77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04F53"/>
    <w:multiLevelType w:val="hybridMultilevel"/>
    <w:tmpl w:val="C40ED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7B5B"/>
    <w:multiLevelType w:val="hybridMultilevel"/>
    <w:tmpl w:val="038437D4"/>
    <w:lvl w:ilvl="0" w:tplc="FB0A685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0D56853"/>
    <w:multiLevelType w:val="hybridMultilevel"/>
    <w:tmpl w:val="F66C1BD0"/>
    <w:lvl w:ilvl="0" w:tplc="B4A49A06">
      <w:start w:val="38"/>
      <w:numFmt w:val="bullet"/>
      <w:lvlText w:val="-"/>
      <w:lvlJc w:val="left"/>
      <w:pPr>
        <w:ind w:left="840" w:hanging="440"/>
      </w:pPr>
      <w:rPr>
        <w:rFonts w:ascii="Arial" w:eastAsia="MS Mincho" w:hAnsi="Arial" w:cs="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7"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29202E1"/>
    <w:multiLevelType w:val="hybridMultilevel"/>
    <w:tmpl w:val="5DDE6F0A"/>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A01BA"/>
    <w:multiLevelType w:val="hybridMultilevel"/>
    <w:tmpl w:val="989649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6550CA7"/>
    <w:multiLevelType w:val="hybridMultilevel"/>
    <w:tmpl w:val="0FBE5ED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092842"/>
    <w:multiLevelType w:val="hybridMultilevel"/>
    <w:tmpl w:val="3B9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CD038C"/>
    <w:multiLevelType w:val="hybridMultilevel"/>
    <w:tmpl w:val="C0B8F832"/>
    <w:lvl w:ilvl="0" w:tplc="5FFE1272">
      <w:start w:val="6"/>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63D78"/>
    <w:multiLevelType w:val="hybridMultilevel"/>
    <w:tmpl w:val="BCCC7316"/>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120B70"/>
    <w:multiLevelType w:val="hybridMultilevel"/>
    <w:tmpl w:val="C8AE6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751766"/>
    <w:multiLevelType w:val="hybridMultilevel"/>
    <w:tmpl w:val="A476EE30"/>
    <w:lvl w:ilvl="0" w:tplc="B4A49A06">
      <w:start w:val="3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3" w15:restartNumberingAfterBreak="0">
    <w:nsid w:val="69344DEA"/>
    <w:multiLevelType w:val="hybridMultilevel"/>
    <w:tmpl w:val="ED64D6F4"/>
    <w:lvl w:ilvl="0" w:tplc="877866D2">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A9E75E5"/>
    <w:multiLevelType w:val="hybridMultilevel"/>
    <w:tmpl w:val="2F66EC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7" w15:restartNumberingAfterBreak="0">
    <w:nsid w:val="6E9B758A"/>
    <w:multiLevelType w:val="hybridMultilevel"/>
    <w:tmpl w:val="0EE81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58448B"/>
    <w:multiLevelType w:val="hybridMultilevel"/>
    <w:tmpl w:val="88547380"/>
    <w:lvl w:ilvl="0" w:tplc="27DA21B6">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E4DB5"/>
    <w:multiLevelType w:val="hybridMultilevel"/>
    <w:tmpl w:val="BA004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A4F6F96"/>
    <w:multiLevelType w:val="hybridMultilevel"/>
    <w:tmpl w:val="52C25B90"/>
    <w:lvl w:ilvl="0" w:tplc="B4A49A06">
      <w:start w:val="3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D57794"/>
    <w:multiLevelType w:val="hybridMultilevel"/>
    <w:tmpl w:val="63B8DEBE"/>
    <w:lvl w:ilvl="0" w:tplc="5DAE64EE">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007131579">
    <w:abstractNumId w:val="44"/>
  </w:num>
  <w:num w:numId="2" w16cid:durableId="2123449102">
    <w:abstractNumId w:val="24"/>
  </w:num>
  <w:num w:numId="3" w16cid:durableId="868225439">
    <w:abstractNumId w:val="39"/>
  </w:num>
  <w:num w:numId="4" w16cid:durableId="1147404626">
    <w:abstractNumId w:val="0"/>
  </w:num>
  <w:num w:numId="5" w16cid:durableId="1617247771">
    <w:abstractNumId w:val="19"/>
  </w:num>
  <w:num w:numId="6" w16cid:durableId="1667317774">
    <w:abstractNumId w:val="20"/>
  </w:num>
  <w:num w:numId="7" w16cid:durableId="1846817506">
    <w:abstractNumId w:val="36"/>
  </w:num>
  <w:num w:numId="8" w16cid:durableId="6370603">
    <w:abstractNumId w:val="5"/>
  </w:num>
  <w:num w:numId="9" w16cid:durableId="187061277">
    <w:abstractNumId w:val="10"/>
  </w:num>
  <w:num w:numId="10" w16cid:durableId="1061713598">
    <w:abstractNumId w:val="28"/>
  </w:num>
  <w:num w:numId="11" w16cid:durableId="1662855977">
    <w:abstractNumId w:val="32"/>
  </w:num>
  <w:num w:numId="12" w16cid:durableId="199099323">
    <w:abstractNumId w:val="26"/>
  </w:num>
  <w:num w:numId="13" w16cid:durableId="1431120502">
    <w:abstractNumId w:val="41"/>
  </w:num>
  <w:num w:numId="14" w16cid:durableId="609750540">
    <w:abstractNumId w:val="8"/>
  </w:num>
  <w:num w:numId="15" w16cid:durableId="93478889">
    <w:abstractNumId w:val="35"/>
  </w:num>
  <w:num w:numId="16" w16cid:durableId="1129201328">
    <w:abstractNumId w:val="43"/>
  </w:num>
  <w:num w:numId="17" w16cid:durableId="928317950">
    <w:abstractNumId w:val="14"/>
  </w:num>
  <w:num w:numId="18" w16cid:durableId="884222946">
    <w:abstractNumId w:val="16"/>
  </w:num>
  <w:num w:numId="19" w16cid:durableId="1398438737">
    <w:abstractNumId w:val="1"/>
  </w:num>
  <w:num w:numId="20" w16cid:durableId="1812403481">
    <w:abstractNumId w:val="12"/>
  </w:num>
  <w:num w:numId="21" w16cid:durableId="405108066">
    <w:abstractNumId w:val="21"/>
  </w:num>
  <w:num w:numId="22" w16cid:durableId="2065594791">
    <w:abstractNumId w:val="30"/>
  </w:num>
  <w:num w:numId="23" w16cid:durableId="1825506128">
    <w:abstractNumId w:val="23"/>
  </w:num>
  <w:num w:numId="24" w16cid:durableId="1175144615">
    <w:abstractNumId w:val="9"/>
  </w:num>
  <w:num w:numId="25" w16cid:durableId="947544734">
    <w:abstractNumId w:val="2"/>
  </w:num>
  <w:num w:numId="26" w16cid:durableId="1640265465">
    <w:abstractNumId w:val="7"/>
  </w:num>
  <w:num w:numId="27" w16cid:durableId="102582251">
    <w:abstractNumId w:val="18"/>
  </w:num>
  <w:num w:numId="28" w16cid:durableId="401149412">
    <w:abstractNumId w:val="37"/>
  </w:num>
  <w:num w:numId="29" w16cid:durableId="1196506567">
    <w:abstractNumId w:val="22"/>
  </w:num>
  <w:num w:numId="30" w16cid:durableId="775102010">
    <w:abstractNumId w:val="25"/>
  </w:num>
  <w:num w:numId="31" w16cid:durableId="1933926760">
    <w:abstractNumId w:val="15"/>
  </w:num>
  <w:num w:numId="32" w16cid:durableId="1714767999">
    <w:abstractNumId w:val="29"/>
  </w:num>
  <w:num w:numId="33" w16cid:durableId="1046684196">
    <w:abstractNumId w:val="34"/>
  </w:num>
  <w:num w:numId="34" w16cid:durableId="289678140">
    <w:abstractNumId w:val="40"/>
  </w:num>
  <w:num w:numId="35" w16cid:durableId="1272474883">
    <w:abstractNumId w:val="13"/>
  </w:num>
  <w:num w:numId="36" w16cid:durableId="2085759571">
    <w:abstractNumId w:val="3"/>
  </w:num>
  <w:num w:numId="37" w16cid:durableId="1660691799">
    <w:abstractNumId w:val="17"/>
  </w:num>
  <w:num w:numId="38" w16cid:durableId="1280262532">
    <w:abstractNumId w:val="11"/>
  </w:num>
  <w:num w:numId="39" w16cid:durableId="1283000969">
    <w:abstractNumId w:val="31"/>
  </w:num>
  <w:num w:numId="40" w16cid:durableId="1936941266">
    <w:abstractNumId w:val="6"/>
  </w:num>
  <w:num w:numId="41" w16cid:durableId="1407528985">
    <w:abstractNumId w:val="42"/>
  </w:num>
  <w:num w:numId="42" w16cid:durableId="88501654">
    <w:abstractNumId w:val="27"/>
  </w:num>
  <w:num w:numId="43" w16cid:durableId="1529218136">
    <w:abstractNumId w:val="33"/>
  </w:num>
  <w:num w:numId="44" w16cid:durableId="713772871">
    <w:abstractNumId w:val="38"/>
  </w:num>
  <w:num w:numId="45" w16cid:durableId="1581326502">
    <w:abstractNumId w:val="45"/>
  </w:num>
  <w:num w:numId="46" w16cid:durableId="12801184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1E"/>
    <w:rsid w:val="000079E8"/>
    <w:rsid w:val="00007C7C"/>
    <w:rsid w:val="00007ED6"/>
    <w:rsid w:val="00007F08"/>
    <w:rsid w:val="00010236"/>
    <w:rsid w:val="00010504"/>
    <w:rsid w:val="0001053D"/>
    <w:rsid w:val="00010852"/>
    <w:rsid w:val="00010D6B"/>
    <w:rsid w:val="00010DCE"/>
    <w:rsid w:val="00010F7A"/>
    <w:rsid w:val="00011192"/>
    <w:rsid w:val="000112C6"/>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274E1"/>
    <w:rsid w:val="0003008C"/>
    <w:rsid w:val="00031410"/>
    <w:rsid w:val="000315DB"/>
    <w:rsid w:val="00031B16"/>
    <w:rsid w:val="000323D3"/>
    <w:rsid w:val="000326A4"/>
    <w:rsid w:val="00032B63"/>
    <w:rsid w:val="0003309B"/>
    <w:rsid w:val="00033473"/>
    <w:rsid w:val="000335C0"/>
    <w:rsid w:val="000337A4"/>
    <w:rsid w:val="00033A99"/>
    <w:rsid w:val="00033E9A"/>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CDB"/>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29F"/>
    <w:rsid w:val="00054336"/>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DFA"/>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CC0"/>
    <w:rsid w:val="000733F8"/>
    <w:rsid w:val="000736BD"/>
    <w:rsid w:val="000737E7"/>
    <w:rsid w:val="0007462E"/>
    <w:rsid w:val="00074C7D"/>
    <w:rsid w:val="00075358"/>
    <w:rsid w:val="000754D8"/>
    <w:rsid w:val="00075C59"/>
    <w:rsid w:val="00075DCB"/>
    <w:rsid w:val="0007617D"/>
    <w:rsid w:val="000763D0"/>
    <w:rsid w:val="000763E9"/>
    <w:rsid w:val="0007656E"/>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354"/>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0B6"/>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1CBB"/>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1FE"/>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53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4E9"/>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CF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CE5"/>
    <w:rsid w:val="000F3D61"/>
    <w:rsid w:val="000F3FE9"/>
    <w:rsid w:val="000F4414"/>
    <w:rsid w:val="000F4F0B"/>
    <w:rsid w:val="000F5098"/>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C03"/>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1EC5"/>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483"/>
    <w:rsid w:val="001418F5"/>
    <w:rsid w:val="001419B8"/>
    <w:rsid w:val="00141A20"/>
    <w:rsid w:val="00141B2A"/>
    <w:rsid w:val="00141C1E"/>
    <w:rsid w:val="00141E20"/>
    <w:rsid w:val="00142459"/>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A8D"/>
    <w:rsid w:val="00165C82"/>
    <w:rsid w:val="00166179"/>
    <w:rsid w:val="0016623C"/>
    <w:rsid w:val="0016664B"/>
    <w:rsid w:val="00166961"/>
    <w:rsid w:val="00166D54"/>
    <w:rsid w:val="00166D76"/>
    <w:rsid w:val="00166E00"/>
    <w:rsid w:val="001674C3"/>
    <w:rsid w:val="00167E04"/>
    <w:rsid w:val="001704DD"/>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689"/>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59C"/>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811"/>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C4B"/>
    <w:rsid w:val="001A5FED"/>
    <w:rsid w:val="001A63D8"/>
    <w:rsid w:val="001A69AE"/>
    <w:rsid w:val="001A7084"/>
    <w:rsid w:val="001A7138"/>
    <w:rsid w:val="001A71F4"/>
    <w:rsid w:val="001A778E"/>
    <w:rsid w:val="001A7AA6"/>
    <w:rsid w:val="001A7B73"/>
    <w:rsid w:val="001A7BDC"/>
    <w:rsid w:val="001A7EA2"/>
    <w:rsid w:val="001B0210"/>
    <w:rsid w:val="001B0402"/>
    <w:rsid w:val="001B058F"/>
    <w:rsid w:val="001B08DC"/>
    <w:rsid w:val="001B0A2A"/>
    <w:rsid w:val="001B10FE"/>
    <w:rsid w:val="001B11DD"/>
    <w:rsid w:val="001B122C"/>
    <w:rsid w:val="001B12C7"/>
    <w:rsid w:val="001B14BE"/>
    <w:rsid w:val="001B161F"/>
    <w:rsid w:val="001B1873"/>
    <w:rsid w:val="001B1987"/>
    <w:rsid w:val="001B2246"/>
    <w:rsid w:val="001B2475"/>
    <w:rsid w:val="001B2623"/>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1A2"/>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498"/>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AF4"/>
    <w:rsid w:val="001F1E7A"/>
    <w:rsid w:val="001F2331"/>
    <w:rsid w:val="001F234A"/>
    <w:rsid w:val="001F24E2"/>
    <w:rsid w:val="001F2E90"/>
    <w:rsid w:val="001F3170"/>
    <w:rsid w:val="001F320E"/>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41B9"/>
    <w:rsid w:val="0020465B"/>
    <w:rsid w:val="00204A3E"/>
    <w:rsid w:val="00204ADE"/>
    <w:rsid w:val="00204B93"/>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2EAC"/>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816"/>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B74"/>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8F7"/>
    <w:rsid w:val="00266F0A"/>
    <w:rsid w:val="00266FCE"/>
    <w:rsid w:val="00267020"/>
    <w:rsid w:val="002672CE"/>
    <w:rsid w:val="0026739D"/>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0F3E"/>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4F48"/>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475"/>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7BF"/>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3A6"/>
    <w:rsid w:val="002D34B8"/>
    <w:rsid w:val="002D3AA4"/>
    <w:rsid w:val="002D3D00"/>
    <w:rsid w:val="002D3FA8"/>
    <w:rsid w:val="002D42A0"/>
    <w:rsid w:val="002D45B0"/>
    <w:rsid w:val="002D4766"/>
    <w:rsid w:val="002D49C2"/>
    <w:rsid w:val="002D4CF0"/>
    <w:rsid w:val="002D4F7F"/>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1B"/>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56"/>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3144"/>
    <w:rsid w:val="003231EA"/>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13"/>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5CBF"/>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98F"/>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5F"/>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5C"/>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091"/>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8B1"/>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A7"/>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42"/>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7EB"/>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198"/>
    <w:rsid w:val="004263FA"/>
    <w:rsid w:val="00426E5D"/>
    <w:rsid w:val="00426F04"/>
    <w:rsid w:val="004271FA"/>
    <w:rsid w:val="00427358"/>
    <w:rsid w:val="00427935"/>
    <w:rsid w:val="00427998"/>
    <w:rsid w:val="00427D48"/>
    <w:rsid w:val="004303D1"/>
    <w:rsid w:val="004304B7"/>
    <w:rsid w:val="00430758"/>
    <w:rsid w:val="00430896"/>
    <w:rsid w:val="00430EB7"/>
    <w:rsid w:val="0043162C"/>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AD9"/>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772"/>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C6E"/>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3D8A"/>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B780A"/>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AFB"/>
    <w:rsid w:val="004C4D43"/>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6AE"/>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3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4EFD"/>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A3E"/>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44"/>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BB"/>
    <w:rsid w:val="00541E12"/>
    <w:rsid w:val="00542157"/>
    <w:rsid w:val="00542676"/>
    <w:rsid w:val="00542A04"/>
    <w:rsid w:val="00542DEC"/>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0D3"/>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AA1"/>
    <w:rsid w:val="00560C4A"/>
    <w:rsid w:val="00560F18"/>
    <w:rsid w:val="00561133"/>
    <w:rsid w:val="00561241"/>
    <w:rsid w:val="00561491"/>
    <w:rsid w:val="0056157B"/>
    <w:rsid w:val="0056189A"/>
    <w:rsid w:val="0056212C"/>
    <w:rsid w:val="005626CB"/>
    <w:rsid w:val="00562DBD"/>
    <w:rsid w:val="00562EA4"/>
    <w:rsid w:val="00562F8E"/>
    <w:rsid w:val="00562FFB"/>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05A"/>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15C"/>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104"/>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5F8"/>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1B1"/>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4E20"/>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A9E"/>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13B"/>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072"/>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3FB5"/>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406"/>
    <w:rsid w:val="006274E1"/>
    <w:rsid w:val="00627929"/>
    <w:rsid w:val="00627A07"/>
    <w:rsid w:val="00627CE8"/>
    <w:rsid w:val="00630065"/>
    <w:rsid w:val="006303D8"/>
    <w:rsid w:val="006307CA"/>
    <w:rsid w:val="00630822"/>
    <w:rsid w:val="00630B88"/>
    <w:rsid w:val="00630DFA"/>
    <w:rsid w:val="00630EA7"/>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3E"/>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DD1"/>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37F"/>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706"/>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382"/>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395"/>
    <w:rsid w:val="006F18E6"/>
    <w:rsid w:val="006F1F0C"/>
    <w:rsid w:val="006F2512"/>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4566"/>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09EB"/>
    <w:rsid w:val="00700B96"/>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C77"/>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ED0"/>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4F61"/>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3B"/>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6B0"/>
    <w:rsid w:val="0078173A"/>
    <w:rsid w:val="00781797"/>
    <w:rsid w:val="00781AC4"/>
    <w:rsid w:val="00781B8D"/>
    <w:rsid w:val="00781BB5"/>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0F5"/>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025"/>
    <w:rsid w:val="007A6569"/>
    <w:rsid w:val="007A6665"/>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BFF"/>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229"/>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744"/>
    <w:rsid w:val="007F61B6"/>
    <w:rsid w:val="007F6369"/>
    <w:rsid w:val="007F6A87"/>
    <w:rsid w:val="007F6BBC"/>
    <w:rsid w:val="007F7408"/>
    <w:rsid w:val="007F79E0"/>
    <w:rsid w:val="007F79F3"/>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1E0"/>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9F"/>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1C5"/>
    <w:rsid w:val="008322F7"/>
    <w:rsid w:val="008322FF"/>
    <w:rsid w:val="008327FF"/>
    <w:rsid w:val="00832C21"/>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0A21"/>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20F"/>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5FF"/>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1FE0"/>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6D5"/>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29C"/>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5A1"/>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202"/>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E7D3C"/>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41C"/>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E4C"/>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A87"/>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6A60"/>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C6"/>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A0E"/>
    <w:rsid w:val="00962B3E"/>
    <w:rsid w:val="00962D67"/>
    <w:rsid w:val="00962D73"/>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09E"/>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0F40"/>
    <w:rsid w:val="0098107C"/>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32D"/>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5FD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816"/>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A7D4B"/>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9CF"/>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D12"/>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73C"/>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45C"/>
    <w:rsid w:val="009E689B"/>
    <w:rsid w:val="009E6E59"/>
    <w:rsid w:val="009E6FDF"/>
    <w:rsid w:val="009E7082"/>
    <w:rsid w:val="009E73DE"/>
    <w:rsid w:val="009E75DE"/>
    <w:rsid w:val="009E790D"/>
    <w:rsid w:val="009E7976"/>
    <w:rsid w:val="009E7AF5"/>
    <w:rsid w:val="009E7B65"/>
    <w:rsid w:val="009E7CA8"/>
    <w:rsid w:val="009E7F12"/>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15E"/>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2B4"/>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91A"/>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72D"/>
    <w:rsid w:val="00A929B5"/>
    <w:rsid w:val="00A92B31"/>
    <w:rsid w:val="00A92C12"/>
    <w:rsid w:val="00A930AA"/>
    <w:rsid w:val="00A93A12"/>
    <w:rsid w:val="00A93B45"/>
    <w:rsid w:val="00A93B4B"/>
    <w:rsid w:val="00A93C34"/>
    <w:rsid w:val="00A93EE3"/>
    <w:rsid w:val="00A94044"/>
    <w:rsid w:val="00A9459B"/>
    <w:rsid w:val="00A94DB7"/>
    <w:rsid w:val="00A94EB1"/>
    <w:rsid w:val="00A94EDF"/>
    <w:rsid w:val="00A953BD"/>
    <w:rsid w:val="00A957F5"/>
    <w:rsid w:val="00A96222"/>
    <w:rsid w:val="00A9668C"/>
    <w:rsid w:val="00A96DEA"/>
    <w:rsid w:val="00A96F70"/>
    <w:rsid w:val="00A973FB"/>
    <w:rsid w:val="00A97575"/>
    <w:rsid w:val="00A9798E"/>
    <w:rsid w:val="00A97CB3"/>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83F"/>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5DA"/>
    <w:rsid w:val="00AC373D"/>
    <w:rsid w:val="00AC3850"/>
    <w:rsid w:val="00AC3CF7"/>
    <w:rsid w:val="00AC3D70"/>
    <w:rsid w:val="00AC418E"/>
    <w:rsid w:val="00AC4444"/>
    <w:rsid w:val="00AC4488"/>
    <w:rsid w:val="00AC45E1"/>
    <w:rsid w:val="00AC4BF1"/>
    <w:rsid w:val="00AC4F39"/>
    <w:rsid w:val="00AC533B"/>
    <w:rsid w:val="00AC561E"/>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5C2C"/>
    <w:rsid w:val="00AD61BA"/>
    <w:rsid w:val="00AD61D9"/>
    <w:rsid w:val="00AD6CB2"/>
    <w:rsid w:val="00AD6F48"/>
    <w:rsid w:val="00AD714F"/>
    <w:rsid w:val="00AD7165"/>
    <w:rsid w:val="00AD7438"/>
    <w:rsid w:val="00AD769D"/>
    <w:rsid w:val="00AD76E1"/>
    <w:rsid w:val="00AD7786"/>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1DE"/>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3C3"/>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D5"/>
    <w:rsid w:val="00B429E2"/>
    <w:rsid w:val="00B42B8D"/>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41D"/>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578A1"/>
    <w:rsid w:val="00B60110"/>
    <w:rsid w:val="00B60AB5"/>
    <w:rsid w:val="00B60CFB"/>
    <w:rsid w:val="00B60E0F"/>
    <w:rsid w:val="00B60F7F"/>
    <w:rsid w:val="00B6125D"/>
    <w:rsid w:val="00B61452"/>
    <w:rsid w:val="00B614D9"/>
    <w:rsid w:val="00B6171E"/>
    <w:rsid w:val="00B61959"/>
    <w:rsid w:val="00B61FD9"/>
    <w:rsid w:val="00B62163"/>
    <w:rsid w:val="00B623D0"/>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C0E"/>
    <w:rsid w:val="00B66D32"/>
    <w:rsid w:val="00B67608"/>
    <w:rsid w:val="00B6776A"/>
    <w:rsid w:val="00B67BAD"/>
    <w:rsid w:val="00B67CB5"/>
    <w:rsid w:val="00B67EA9"/>
    <w:rsid w:val="00B7035A"/>
    <w:rsid w:val="00B70E74"/>
    <w:rsid w:val="00B71237"/>
    <w:rsid w:val="00B71373"/>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3F8E"/>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0EF3"/>
    <w:rsid w:val="00B91043"/>
    <w:rsid w:val="00B911B0"/>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41"/>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0C"/>
    <w:rsid w:val="00BA54B8"/>
    <w:rsid w:val="00BA562A"/>
    <w:rsid w:val="00BA5689"/>
    <w:rsid w:val="00BA572E"/>
    <w:rsid w:val="00BA5CC7"/>
    <w:rsid w:val="00BA6668"/>
    <w:rsid w:val="00BA66B6"/>
    <w:rsid w:val="00BA66D1"/>
    <w:rsid w:val="00BA6721"/>
    <w:rsid w:val="00BA6832"/>
    <w:rsid w:val="00BA711C"/>
    <w:rsid w:val="00BA735F"/>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AEC"/>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B79DF"/>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B53"/>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45E"/>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15AD"/>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404"/>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1F3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518"/>
    <w:rsid w:val="00C4585B"/>
    <w:rsid w:val="00C4586C"/>
    <w:rsid w:val="00C4591C"/>
    <w:rsid w:val="00C459F4"/>
    <w:rsid w:val="00C45B08"/>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96E"/>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6BA8"/>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9A7"/>
    <w:rsid w:val="00CA2E69"/>
    <w:rsid w:val="00CA336E"/>
    <w:rsid w:val="00CA354D"/>
    <w:rsid w:val="00CA36C6"/>
    <w:rsid w:val="00CA39A2"/>
    <w:rsid w:val="00CA3B31"/>
    <w:rsid w:val="00CA3D2F"/>
    <w:rsid w:val="00CA400D"/>
    <w:rsid w:val="00CA453E"/>
    <w:rsid w:val="00CA4810"/>
    <w:rsid w:val="00CA4AB8"/>
    <w:rsid w:val="00CA4B47"/>
    <w:rsid w:val="00CA4C0F"/>
    <w:rsid w:val="00CA62DA"/>
    <w:rsid w:val="00CA63B5"/>
    <w:rsid w:val="00CA6FF3"/>
    <w:rsid w:val="00CA73EA"/>
    <w:rsid w:val="00CA77FE"/>
    <w:rsid w:val="00CA7836"/>
    <w:rsid w:val="00CB003B"/>
    <w:rsid w:val="00CB00CE"/>
    <w:rsid w:val="00CB00E3"/>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4BD"/>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37"/>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BF3"/>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9B2"/>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8A6"/>
    <w:rsid w:val="00D15B24"/>
    <w:rsid w:val="00D164A5"/>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C7C"/>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237"/>
    <w:rsid w:val="00D61C91"/>
    <w:rsid w:val="00D61D77"/>
    <w:rsid w:val="00D61E5E"/>
    <w:rsid w:val="00D61F52"/>
    <w:rsid w:val="00D61FA1"/>
    <w:rsid w:val="00D620FE"/>
    <w:rsid w:val="00D62486"/>
    <w:rsid w:val="00D62914"/>
    <w:rsid w:val="00D62A60"/>
    <w:rsid w:val="00D62ABD"/>
    <w:rsid w:val="00D63245"/>
    <w:rsid w:val="00D6325C"/>
    <w:rsid w:val="00D633B7"/>
    <w:rsid w:val="00D63719"/>
    <w:rsid w:val="00D6381E"/>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6D1"/>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58E1"/>
    <w:rsid w:val="00DA61A6"/>
    <w:rsid w:val="00DA62A1"/>
    <w:rsid w:val="00DA66C3"/>
    <w:rsid w:val="00DA69FC"/>
    <w:rsid w:val="00DA6BDD"/>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3A0E"/>
    <w:rsid w:val="00DC3A83"/>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18A"/>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520"/>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4F51"/>
    <w:rsid w:val="00E05376"/>
    <w:rsid w:val="00E05753"/>
    <w:rsid w:val="00E057E1"/>
    <w:rsid w:val="00E05A5D"/>
    <w:rsid w:val="00E05F3D"/>
    <w:rsid w:val="00E06412"/>
    <w:rsid w:val="00E0655B"/>
    <w:rsid w:val="00E06753"/>
    <w:rsid w:val="00E06799"/>
    <w:rsid w:val="00E06FDA"/>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5B2"/>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1EE"/>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3A7"/>
    <w:rsid w:val="00E4043E"/>
    <w:rsid w:val="00E405CC"/>
    <w:rsid w:val="00E40A62"/>
    <w:rsid w:val="00E40C02"/>
    <w:rsid w:val="00E40CFA"/>
    <w:rsid w:val="00E4112F"/>
    <w:rsid w:val="00E41AD9"/>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6D"/>
    <w:rsid w:val="00E63B74"/>
    <w:rsid w:val="00E63FA2"/>
    <w:rsid w:val="00E64023"/>
    <w:rsid w:val="00E64136"/>
    <w:rsid w:val="00E642CB"/>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65"/>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833"/>
    <w:rsid w:val="00E96958"/>
    <w:rsid w:val="00E97088"/>
    <w:rsid w:val="00E971EE"/>
    <w:rsid w:val="00E97319"/>
    <w:rsid w:val="00E97532"/>
    <w:rsid w:val="00E97807"/>
    <w:rsid w:val="00E97898"/>
    <w:rsid w:val="00E97CAA"/>
    <w:rsid w:val="00E97D6D"/>
    <w:rsid w:val="00EA0944"/>
    <w:rsid w:val="00EA0A0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832"/>
    <w:rsid w:val="00EA5D95"/>
    <w:rsid w:val="00EA5DE6"/>
    <w:rsid w:val="00EA6052"/>
    <w:rsid w:val="00EA6209"/>
    <w:rsid w:val="00EA62F0"/>
    <w:rsid w:val="00EA692C"/>
    <w:rsid w:val="00EA6BB6"/>
    <w:rsid w:val="00EA736D"/>
    <w:rsid w:val="00EA73C4"/>
    <w:rsid w:val="00EA74AC"/>
    <w:rsid w:val="00EA786A"/>
    <w:rsid w:val="00EA798F"/>
    <w:rsid w:val="00EA7A5F"/>
    <w:rsid w:val="00EA7D36"/>
    <w:rsid w:val="00EB0641"/>
    <w:rsid w:val="00EB066E"/>
    <w:rsid w:val="00EB0C85"/>
    <w:rsid w:val="00EB0F27"/>
    <w:rsid w:val="00EB0F36"/>
    <w:rsid w:val="00EB1063"/>
    <w:rsid w:val="00EB1100"/>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545"/>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C7E40"/>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5D"/>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1E9B"/>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62"/>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4D5B"/>
    <w:rsid w:val="00F4556E"/>
    <w:rsid w:val="00F4572B"/>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9B3"/>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58"/>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051"/>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E43"/>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6D1"/>
    <w:rsid w:val="00F917F0"/>
    <w:rsid w:val="00F91A09"/>
    <w:rsid w:val="00F92129"/>
    <w:rsid w:val="00F923D7"/>
    <w:rsid w:val="00F92600"/>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C58"/>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5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1B"/>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8FD"/>
    <w:rsid w:val="00FB498A"/>
    <w:rsid w:val="00FB49EF"/>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B7B2C"/>
    <w:rsid w:val="00FC05E6"/>
    <w:rsid w:val="00FC0DE9"/>
    <w:rsid w:val="00FC0E5B"/>
    <w:rsid w:val="00FC1170"/>
    <w:rsid w:val="00FC1534"/>
    <w:rsid w:val="00FC1C2B"/>
    <w:rsid w:val="00FC1E8E"/>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2F8"/>
    <w:rsid w:val="00FD65F0"/>
    <w:rsid w:val="00FD68A8"/>
    <w:rsid w:val="00FD7B74"/>
    <w:rsid w:val="00FD7E5D"/>
    <w:rsid w:val="00FE0A51"/>
    <w:rsid w:val="00FE0B36"/>
    <w:rsid w:val="00FE0DCA"/>
    <w:rsid w:val="00FE1010"/>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4BC"/>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B08"/>
    <w:rPr>
      <w:rFonts w:eastAsia="Times New Roman"/>
      <w:sz w:val="24"/>
      <w:szCs w:val="24"/>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val="0"/>
      <w:autoSpaceDE w:val="0"/>
      <w:autoSpaceDN w:val="0"/>
      <w:adjustRightInd w:val="0"/>
    </w:pPr>
    <w:rPr>
      <w:rFonts w:ascii="Arial" w:eastAsia="SimSun" w:hAnsi="Arial"/>
      <w:color w:val="000000"/>
      <w:sz w:val="18"/>
      <w:szCs w:val="20"/>
      <w:lang w:eastAsia="ja-JP"/>
    </w:rPr>
  </w:style>
  <w:style w:type="paragraph" w:customStyle="1" w:styleId="TAJ">
    <w:name w:val="TAJ"/>
    <w:basedOn w:val="Normal"/>
    <w:pPr>
      <w:keepNext/>
      <w:keepLines/>
      <w:overflowPunct w:val="0"/>
      <w:autoSpaceDE w:val="0"/>
      <w:autoSpaceDN w:val="0"/>
      <w:adjustRightInd w:val="0"/>
      <w:spacing w:after="180"/>
      <w:textAlignment w:val="baseline"/>
    </w:pPr>
    <w:rPr>
      <w:color w:val="000000"/>
      <w:sz w:val="20"/>
      <w:szCs w:val="2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color w:val="000000"/>
      <w:sz w:val="20"/>
      <w:szCs w:val="20"/>
      <w:lang w:eastAsia="ja-JP"/>
    </w:rPr>
  </w:style>
  <w:style w:type="paragraph" w:customStyle="1" w:styleId="HO">
    <w:name w:val="HO"/>
    <w:basedOn w:val="Normal"/>
    <w:pPr>
      <w:overflowPunct w:val="0"/>
      <w:autoSpaceDE w:val="0"/>
      <w:autoSpaceDN w:val="0"/>
      <w:adjustRightInd w:val="0"/>
      <w:spacing w:after="180"/>
      <w:jc w:val="right"/>
      <w:textAlignment w:val="baseline"/>
    </w:pPr>
    <w:rPr>
      <w:b/>
      <w:color w:val="000000"/>
      <w:sz w:val="20"/>
      <w:szCs w:val="20"/>
      <w:lang w:eastAsia="en-US"/>
    </w:rPr>
  </w:style>
  <w:style w:type="paragraph" w:customStyle="1" w:styleId="HE">
    <w:name w:val="HE"/>
    <w:basedOn w:val="Normal"/>
    <w:pPr>
      <w:overflowPunct w:val="0"/>
      <w:autoSpaceDE w:val="0"/>
      <w:autoSpaceDN w:val="0"/>
      <w:adjustRightInd w:val="0"/>
      <w:spacing w:after="180"/>
      <w:textAlignment w:val="baseline"/>
    </w:pPr>
    <w:rPr>
      <w:b/>
      <w:color w:val="000000"/>
      <w:sz w:val="20"/>
      <w:szCs w:val="20"/>
      <w:lang w:eastAsia="en-US"/>
    </w:rPr>
  </w:style>
  <w:style w:type="paragraph" w:customStyle="1" w:styleId="EX">
    <w:name w:val="EX"/>
    <w:basedOn w:val="Normal"/>
    <w:pPr>
      <w:keepLines/>
      <w:overflowPunct w:val="0"/>
      <w:autoSpaceDE w:val="0"/>
      <w:autoSpaceDN w:val="0"/>
      <w:adjustRightInd w:val="0"/>
      <w:spacing w:after="180"/>
      <w:ind w:left="1702" w:hanging="1418"/>
      <w:textAlignment w:val="baseline"/>
    </w:pPr>
    <w:rPr>
      <w:color w:val="000000"/>
      <w:sz w:val="20"/>
      <w:szCs w:val="20"/>
      <w:lang w:eastAsia="ja-JP"/>
    </w:rPr>
  </w:style>
  <w:style w:type="paragraph" w:customStyle="1" w:styleId="FP">
    <w:name w:val="FP"/>
    <w:basedOn w:val="Normal"/>
    <w:pPr>
      <w:overflowPunct w:val="0"/>
      <w:autoSpaceDE w:val="0"/>
      <w:autoSpaceDN w:val="0"/>
      <w:adjustRightInd w:val="0"/>
      <w:textAlignment w:val="baseline"/>
    </w:pPr>
    <w:rPr>
      <w:color w:val="000000"/>
      <w:sz w:val="20"/>
      <w:szCs w:val="20"/>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overflowPunct w:val="0"/>
      <w:autoSpaceDE w:val="0"/>
      <w:autoSpaceDN w:val="0"/>
      <w:adjustRightInd w:val="0"/>
      <w:spacing w:after="180"/>
      <w:ind w:left="851" w:hanging="284"/>
    </w:pPr>
    <w:rPr>
      <w:rFonts w:eastAsia="SimSun"/>
      <w:color w:val="000000"/>
      <w:sz w:val="20"/>
      <w:szCs w:val="20"/>
      <w:lang w:eastAsia="ja-JP"/>
    </w:rPr>
  </w:style>
  <w:style w:type="paragraph" w:customStyle="1" w:styleId="B1">
    <w:name w:val="B1"/>
    <w:basedOn w:val="Normal"/>
    <w:link w:val="B1Char1"/>
    <w:qFormat/>
    <w:pPr>
      <w:overflowPunct w:val="0"/>
      <w:autoSpaceDE w:val="0"/>
      <w:autoSpaceDN w:val="0"/>
      <w:adjustRightInd w:val="0"/>
      <w:spacing w:after="180"/>
      <w:ind w:left="568" w:hanging="284"/>
    </w:pPr>
    <w:rPr>
      <w:rFonts w:eastAsia="SimSun"/>
      <w:color w:val="000000"/>
      <w:sz w:val="20"/>
      <w:szCs w:val="20"/>
      <w:lang w:eastAsia="ja-JP"/>
    </w:rPr>
  </w:style>
  <w:style w:type="paragraph" w:customStyle="1" w:styleId="B3">
    <w:name w:val="B3"/>
    <w:basedOn w:val="Normal"/>
    <w:link w:val="B3Char"/>
    <w:qFormat/>
    <w:pPr>
      <w:overflowPunct w:val="0"/>
      <w:autoSpaceDE w:val="0"/>
      <w:autoSpaceDN w:val="0"/>
      <w:adjustRightInd w:val="0"/>
      <w:spacing w:after="180"/>
      <w:ind w:left="1135" w:hanging="284"/>
    </w:pPr>
    <w:rPr>
      <w:rFonts w:eastAsia="SimSun"/>
      <w:color w:val="000000"/>
      <w:sz w:val="20"/>
      <w:szCs w:val="20"/>
      <w:lang w:eastAsia="ja-JP"/>
    </w:rPr>
  </w:style>
  <w:style w:type="paragraph" w:customStyle="1" w:styleId="B4">
    <w:name w:val="B4"/>
    <w:basedOn w:val="Normal"/>
    <w:link w:val="B4Char"/>
    <w:qFormat/>
    <w:pPr>
      <w:overflowPunct w:val="0"/>
      <w:autoSpaceDE w:val="0"/>
      <w:autoSpaceDN w:val="0"/>
      <w:adjustRightInd w:val="0"/>
      <w:spacing w:after="180"/>
      <w:ind w:left="1418" w:hanging="284"/>
    </w:pPr>
    <w:rPr>
      <w:rFonts w:eastAsia="SimSun"/>
      <w:color w:val="000000"/>
      <w:sz w:val="20"/>
      <w:szCs w:val="20"/>
      <w:lang w:eastAsia="ja-JP"/>
    </w:rPr>
  </w:style>
  <w:style w:type="paragraph" w:customStyle="1" w:styleId="B5">
    <w:name w:val="B5"/>
    <w:basedOn w:val="Normal"/>
    <w:pPr>
      <w:overflowPunct w:val="0"/>
      <w:autoSpaceDE w:val="0"/>
      <w:autoSpaceDN w:val="0"/>
      <w:adjustRightInd w:val="0"/>
      <w:spacing w:after="180"/>
      <w:ind w:left="1702" w:hanging="284"/>
    </w:pPr>
    <w:rPr>
      <w:rFonts w:eastAsia="SimSun"/>
      <w:color w:val="000000"/>
      <w:sz w:val="20"/>
      <w:szCs w:val="20"/>
      <w:lang w:eastAsia="ja-JP"/>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color w:val="000000"/>
      <w:sz w:val="20"/>
      <w:szCs w:val="20"/>
      <w:lang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eastAsia="SimSun" w:hAnsi="Arial"/>
      <w:b/>
      <w:color w:val="000000"/>
      <w:sz w:val="20"/>
      <w:szCs w:val="20"/>
      <w:lang w:eastAsia="ja-JP"/>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overflowPunct w:val="0"/>
      <w:autoSpaceDE w:val="0"/>
      <w:autoSpaceDN w:val="0"/>
      <w:adjustRightInd w:val="0"/>
      <w:spacing w:after="180"/>
      <w:ind w:left="2127" w:hanging="2127"/>
    </w:pPr>
    <w:rPr>
      <w:rFonts w:eastAsia="SimSun"/>
      <w:b/>
      <w:color w:val="FF0000"/>
      <w:sz w:val="20"/>
      <w:szCs w:val="20"/>
      <w:lang w:eastAsia="ja-JP"/>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overflowPunct w:val="0"/>
      <w:autoSpaceDE w:val="0"/>
      <w:autoSpaceDN w:val="0"/>
      <w:adjustRightInd w:val="0"/>
      <w:spacing w:after="180"/>
    </w:pPr>
    <w:rPr>
      <w:rFonts w:eastAsia="SimSun"/>
      <w:color w:val="000000"/>
      <w:sz w:val="20"/>
      <w:szCs w:val="20"/>
      <w:lang w:eastAsia="ja-JP"/>
    </w:rPr>
  </w:style>
  <w:style w:type="paragraph" w:styleId="Header">
    <w:name w:val="header"/>
    <w:aliases w:val="header odd"/>
    <w:basedOn w:val="Normal"/>
    <w:link w:val="HeaderChar"/>
    <w:uiPriority w:val="99"/>
    <w:pPr>
      <w:tabs>
        <w:tab w:val="center" w:pos="4153"/>
        <w:tab w:val="right" w:pos="8306"/>
      </w:tabs>
      <w:overflowPunct w:val="0"/>
      <w:autoSpaceDE w:val="0"/>
      <w:autoSpaceDN w:val="0"/>
      <w:adjustRightInd w:val="0"/>
      <w:spacing w:after="180"/>
    </w:pPr>
    <w:rPr>
      <w:rFonts w:eastAsia="SimSun"/>
      <w:color w:val="000000"/>
      <w:sz w:val="20"/>
      <w:szCs w:val="20"/>
      <w:lang w:eastAsia="ja-JP"/>
    </w:rPr>
  </w:style>
  <w:style w:type="paragraph" w:styleId="DocumentMap">
    <w:name w:val="Document Map"/>
    <w:basedOn w:val="Normal"/>
    <w:semiHidden/>
    <w:pPr>
      <w:overflowPunct w:val="0"/>
      <w:autoSpaceDE w:val="0"/>
      <w:autoSpaceDN w:val="0"/>
      <w:adjustRightInd w:val="0"/>
      <w:spacing w:after="180"/>
    </w:pPr>
    <w:rPr>
      <w:rFonts w:ascii="Tahoma" w:eastAsia="SimSun" w:hAnsi="Tahoma" w:cs="Tahoma"/>
      <w:color w:val="000000"/>
      <w:sz w:val="16"/>
      <w:szCs w:val="16"/>
      <w:lang w:eastAsia="ja-JP"/>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overflowPunct w:val="0"/>
      <w:autoSpaceDE w:val="0"/>
      <w:autoSpaceDN w:val="0"/>
      <w:adjustRightInd w:val="0"/>
    </w:pPr>
    <w:rPr>
      <w:rFonts w:ascii="Tahoma" w:eastAsia="SimSun" w:hAnsi="Tahoma" w:cs="Tahoma"/>
      <w:color w:val="000000"/>
      <w:sz w:val="16"/>
      <w:szCs w:val="16"/>
      <w:lang w:eastAsia="ja-JP"/>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spacing w:after="180"/>
    </w:pPr>
    <w:rPr>
      <w:rFonts w:ascii="Courier New" w:eastAsia="SimSun" w:hAnsi="Courier New"/>
      <w:sz w:val="20"/>
      <w:szCs w:val="20"/>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pPr>
      <w:overflowPunct w:val="0"/>
      <w:autoSpaceDE w:val="0"/>
      <w:autoSpaceDN w:val="0"/>
      <w:adjustRightInd w:val="0"/>
      <w:spacing w:after="180"/>
    </w:pPr>
    <w:rPr>
      <w:rFonts w:eastAsia="SimSun"/>
      <w:b/>
      <w:color w:val="000000"/>
      <w:sz w:val="20"/>
      <w:szCs w:val="20"/>
      <w:lang w:eastAsia="ja-JP"/>
    </w:rPr>
  </w:style>
  <w:style w:type="paragraph" w:styleId="Index1">
    <w:name w:val="index 1"/>
    <w:basedOn w:val="Normal"/>
    <w:next w:val="Normal"/>
    <w:autoRedefine/>
    <w:semiHidden/>
    <w:pPr>
      <w:overflowPunct w:val="0"/>
      <w:autoSpaceDE w:val="0"/>
      <w:autoSpaceDN w:val="0"/>
      <w:adjustRightInd w:val="0"/>
      <w:spacing w:after="180"/>
      <w:ind w:left="200" w:hanging="200"/>
    </w:pPr>
    <w:rPr>
      <w:rFonts w:eastAsia="SimSun"/>
      <w:color w:val="000000"/>
      <w:sz w:val="20"/>
      <w:szCs w:val="20"/>
      <w:lang w:eastAsia="ja-JP"/>
    </w:rPr>
  </w:style>
  <w:style w:type="paragraph" w:styleId="IndexHeading">
    <w:name w:val="index heading"/>
    <w:basedOn w:val="Normal"/>
    <w:next w:val="Normal"/>
    <w:semiHidden/>
    <w:pPr>
      <w:pBdr>
        <w:top w:val="single" w:sz="12" w:space="0" w:color="auto"/>
      </w:pBdr>
      <w:spacing w:before="360" w:after="240"/>
    </w:pPr>
    <w:rPr>
      <w:rFonts w:eastAsia="SimSun"/>
      <w:b/>
      <w:i/>
      <w:sz w:val="26"/>
      <w:szCs w:val="20"/>
      <w:lang w:eastAsia="en-US"/>
    </w:rPr>
  </w:style>
  <w:style w:type="paragraph" w:styleId="NormalWeb">
    <w:name w:val="Normal (Web)"/>
    <w:basedOn w:val="Normal"/>
    <w:uiPriority w:val="99"/>
    <w:unhideWhenUsed/>
    <w:pPr>
      <w:spacing w:before="100" w:beforeAutospacing="1" w:after="100" w:afterAutospacing="1"/>
    </w:pPr>
    <w:rPr>
      <w:rFonts w:eastAsia="SimSun"/>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pPr>
      <w:overflowPunct w:val="0"/>
      <w:autoSpaceDE w:val="0"/>
      <w:autoSpaceDN w:val="0"/>
      <w:adjustRightInd w:val="0"/>
      <w:spacing w:after="180"/>
    </w:pPr>
    <w:rPr>
      <w:rFonts w:eastAsia="SimSun"/>
      <w:color w:val="000000"/>
      <w:sz w:val="20"/>
      <w:szCs w:val="20"/>
      <w:lang w:eastAsia="ja-JP"/>
    </w:rP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overflowPunct w:val="0"/>
      <w:autoSpaceDE w:val="0"/>
      <w:autoSpaceDN w:val="0"/>
      <w:adjustRightInd w:val="0"/>
      <w:spacing w:after="120"/>
    </w:pPr>
    <w:rPr>
      <w:rFonts w:eastAsia="SimSun"/>
      <w:color w:val="000000"/>
      <w:sz w:val="20"/>
      <w:szCs w:val="20"/>
      <w:lang w:eastAsia="ja-JP"/>
    </w:r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overflowPunct w:val="0"/>
      <w:autoSpaceDE w:val="0"/>
      <w:autoSpaceDN w:val="0"/>
      <w:adjustRightInd w:val="0"/>
      <w:spacing w:after="120"/>
      <w:jc w:val="center"/>
    </w:pPr>
    <w:rPr>
      <w:rFonts w:ascii="Arial" w:eastAsia="MS Mincho" w:hAnsi="Arial"/>
      <w:b/>
      <w:szCs w:val="20"/>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ind w:left="720"/>
    </w:pPr>
    <w:rPr>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pPr>
      <w:overflowPunct w:val="0"/>
      <w:autoSpaceDE w:val="0"/>
      <w:autoSpaceDN w:val="0"/>
      <w:adjustRightInd w:val="0"/>
      <w:spacing w:after="180"/>
    </w:pPr>
    <w:rPr>
      <w:rFonts w:eastAsia="SimSun"/>
      <w:b/>
      <w:bCs/>
      <w:color w:val="000000"/>
      <w:sz w:val="20"/>
      <w:szCs w:val="20"/>
      <w:lang w:eastAsia="ja-JP"/>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overflowPunct w:val="0"/>
      <w:autoSpaceDE w:val="0"/>
      <w:autoSpaceDN w:val="0"/>
      <w:adjustRightInd w:val="0"/>
      <w:spacing w:after="180"/>
      <w:ind w:firstLineChars="200" w:firstLine="420"/>
      <w:textAlignment w:val="baseline"/>
    </w:pPr>
    <w:rPr>
      <w:sz w:val="20"/>
      <w:szCs w:val="20"/>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overflowPunct w:val="0"/>
      <w:autoSpaceDE w:val="0"/>
      <w:autoSpaceDN w:val="0"/>
      <w:adjustRightInd w:val="0"/>
      <w:spacing w:after="120"/>
      <w:jc w:val="both"/>
      <w:textAlignment w:val="baseline"/>
    </w:pPr>
    <w:rPr>
      <w:rFonts w:ascii="Arial" w:eastAsia="SimSun" w:hAnsi="Arial"/>
      <w:sz w:val="20"/>
      <w:szCs w:val="20"/>
    </w:rPr>
  </w:style>
  <w:style w:type="character" w:customStyle="1" w:styleId="normaltextrun">
    <w:name w:val="normaltextrun"/>
    <w:rsid w:val="00B523F9"/>
  </w:style>
  <w:style w:type="paragraph" w:customStyle="1" w:styleId="paragraph">
    <w:name w:val="paragraph"/>
    <w:basedOn w:val="Normal"/>
    <w:rsid w:val="00B523F9"/>
    <w:pPr>
      <w:spacing w:before="100" w:beforeAutospacing="1" w:after="100" w:afterAutospacing="1"/>
    </w:p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spacing w:before="60"/>
      <w:ind w:left="1259" w:hanging="1259"/>
    </w:pPr>
    <w:rPr>
      <w:rFonts w:ascii="Arial" w:eastAsia="MS Mincho" w:hAnsi="Arial"/>
      <w:noProof/>
      <w:sz w:val="20"/>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spacing w:before="60"/>
      <w:ind w:left="1980"/>
    </w:pPr>
    <w:rPr>
      <w:rFonts w:ascii="Arial" w:eastAsia="MS Mincho" w:hAnsi="Arial"/>
      <w:b/>
      <w:sz w:val="20"/>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overflowPunct w:val="0"/>
      <w:autoSpaceDE w:val="0"/>
      <w:autoSpaceDN w:val="0"/>
      <w:adjustRightInd w:val="0"/>
      <w:spacing w:after="180"/>
      <w:ind w:left="360" w:hanging="360"/>
      <w:contextualSpacing/>
    </w:pPr>
    <w:rPr>
      <w:rFonts w:eastAsia="SimSun"/>
      <w:color w:val="000000"/>
      <w:sz w:val="20"/>
      <w:szCs w:val="20"/>
      <w:lang w:eastAsia="ja-JP"/>
    </w:rPr>
  </w:style>
  <w:style w:type="paragraph" w:customStyle="1" w:styleId="References">
    <w:name w:val="References"/>
    <w:basedOn w:val="Normal"/>
    <w:next w:val="Normal"/>
    <w:rsid w:val="009465A7"/>
    <w:pPr>
      <w:numPr>
        <w:numId w:val="5"/>
      </w:numPr>
      <w:autoSpaceDE w:val="0"/>
      <w:autoSpaceDN w:val="0"/>
      <w:snapToGrid w:val="0"/>
      <w:spacing w:after="60"/>
    </w:pPr>
    <w:rPr>
      <w:rFonts w:eastAsia="SimSun"/>
      <w:sz w:val="20"/>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spacing w:before="60" w:after="60" w:line="288" w:lineRule="auto"/>
      <w:ind w:firstLineChars="200" w:firstLine="200"/>
      <w:jc w:val="both"/>
    </w:pPr>
    <w:rPr>
      <w:rFonts w:ascii="Calibri" w:eastAsia="Malgun Gothic" w:hAnsi="Calibri" w:cs="Batang"/>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overflowPunct w:val="0"/>
      <w:autoSpaceDE w:val="0"/>
      <w:autoSpaceDN w:val="0"/>
      <w:adjustRightInd w:val="0"/>
      <w:spacing w:after="240"/>
      <w:jc w:val="both"/>
      <w:textAlignment w:val="baseline"/>
    </w:pPr>
    <w:rPr>
      <w:rFonts w:ascii="Arial" w:hAnsi="Arial"/>
      <w:b/>
      <w:szCs w:val="20"/>
      <w:lang w:val="en-GB"/>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paragraph" w:customStyle="1" w:styleId="Comments">
    <w:name w:val="Comments"/>
    <w:basedOn w:val="Normal"/>
    <w:link w:val="CommentsChar"/>
    <w:qFormat/>
    <w:rsid w:val="008B75A1"/>
    <w:pPr>
      <w:spacing w:before="40"/>
    </w:pPr>
    <w:rPr>
      <w:rFonts w:ascii="Arial" w:eastAsia="MS Mincho" w:hAnsi="Arial"/>
      <w:i/>
      <w:noProof/>
      <w:sz w:val="18"/>
      <w:lang w:val="en-GB" w:eastAsia="en-GB"/>
    </w:rPr>
  </w:style>
  <w:style w:type="character" w:customStyle="1" w:styleId="CommentsChar">
    <w:name w:val="Comments Char"/>
    <w:link w:val="Comments"/>
    <w:qFormat/>
    <w:rsid w:val="008B75A1"/>
    <w:rPr>
      <w:rFonts w:ascii="Arial" w:eastAsia="MS Mincho" w:hAnsi="Arial"/>
      <w:i/>
      <w:noProof/>
      <w:sz w:val="18"/>
      <w:szCs w:val="24"/>
      <w:lang w:val="en-GB" w:eastAsia="en-GB"/>
    </w:rPr>
  </w:style>
  <w:style w:type="paragraph" w:customStyle="1" w:styleId="p1">
    <w:name w:val="p1"/>
    <w:basedOn w:val="Normal"/>
    <w:rsid w:val="00B83F8E"/>
    <w:rPr>
      <w:color w:val="161614"/>
      <w:sz w:val="21"/>
      <w:szCs w:val="21"/>
    </w:rPr>
  </w:style>
  <w:style w:type="paragraph" w:customStyle="1" w:styleId="p2">
    <w:name w:val="p2"/>
    <w:basedOn w:val="Normal"/>
    <w:rsid w:val="00B83F8E"/>
    <w:rPr>
      <w:color w:val="FB0007"/>
      <w:sz w:val="21"/>
      <w:szCs w:val="21"/>
    </w:rPr>
  </w:style>
  <w:style w:type="paragraph" w:customStyle="1" w:styleId="p3">
    <w:name w:val="p3"/>
    <w:basedOn w:val="Normal"/>
    <w:rsid w:val="00B83F8E"/>
    <w:rPr>
      <w:color w:val="161614"/>
      <w:sz w:val="21"/>
      <w:szCs w:val="21"/>
    </w:rPr>
  </w:style>
  <w:style w:type="character" w:customStyle="1" w:styleId="s1">
    <w:name w:val="s1"/>
    <w:basedOn w:val="DefaultParagraphFont"/>
    <w:rsid w:val="00B83F8E"/>
    <w:rPr>
      <w:rFonts w:ascii="Wingdings" w:hAnsi="Wingdings" w:hint="default"/>
      <w:sz w:val="15"/>
      <w:szCs w:val="15"/>
    </w:rPr>
  </w:style>
  <w:style w:type="character" w:customStyle="1" w:styleId="s2">
    <w:name w:val="s2"/>
    <w:basedOn w:val="DefaultParagraphFont"/>
    <w:rsid w:val="00B83F8E"/>
    <w:rPr>
      <w:color w:val="161614"/>
    </w:rPr>
  </w:style>
  <w:style w:type="character" w:customStyle="1" w:styleId="s3">
    <w:name w:val="s3"/>
    <w:basedOn w:val="DefaultParagraphFont"/>
    <w:rsid w:val="00B83F8E"/>
    <w:rPr>
      <w:rFonts w:ascii="Wingdings" w:hAnsi="Wingdings" w:hint="default"/>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110831">
      <w:bodyDiv w:val="1"/>
      <w:marLeft w:val="0"/>
      <w:marRight w:val="0"/>
      <w:marTop w:val="0"/>
      <w:marBottom w:val="0"/>
      <w:divBdr>
        <w:top w:val="none" w:sz="0" w:space="0" w:color="auto"/>
        <w:left w:val="none" w:sz="0" w:space="0" w:color="auto"/>
        <w:bottom w:val="none" w:sz="0" w:space="0" w:color="auto"/>
        <w:right w:val="none" w:sz="0" w:space="0" w:color="auto"/>
      </w:divBdr>
      <w:divsChild>
        <w:div w:id="151798655">
          <w:marLeft w:val="0"/>
          <w:marRight w:val="0"/>
          <w:marTop w:val="0"/>
          <w:marBottom w:val="0"/>
          <w:divBdr>
            <w:top w:val="none" w:sz="0" w:space="0" w:color="auto"/>
            <w:left w:val="none" w:sz="0" w:space="0" w:color="auto"/>
            <w:bottom w:val="none" w:sz="0" w:space="0" w:color="auto"/>
            <w:right w:val="none" w:sz="0" w:space="0" w:color="auto"/>
          </w:divBdr>
          <w:divsChild>
            <w:div w:id="263074613">
              <w:marLeft w:val="0"/>
              <w:marRight w:val="0"/>
              <w:marTop w:val="0"/>
              <w:marBottom w:val="0"/>
              <w:divBdr>
                <w:top w:val="none" w:sz="0" w:space="0" w:color="auto"/>
                <w:left w:val="none" w:sz="0" w:space="0" w:color="auto"/>
                <w:bottom w:val="none" w:sz="0" w:space="0" w:color="auto"/>
                <w:right w:val="none" w:sz="0" w:space="0" w:color="auto"/>
              </w:divBdr>
              <w:divsChild>
                <w:div w:id="17708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067067">
          <w:marLeft w:val="0"/>
          <w:marRight w:val="0"/>
          <w:marTop w:val="0"/>
          <w:marBottom w:val="0"/>
          <w:divBdr>
            <w:top w:val="none" w:sz="0" w:space="0" w:color="auto"/>
            <w:left w:val="none" w:sz="0" w:space="0" w:color="auto"/>
            <w:bottom w:val="none" w:sz="0" w:space="0" w:color="auto"/>
            <w:right w:val="none" w:sz="0" w:space="0" w:color="auto"/>
          </w:divBdr>
          <w:divsChild>
            <w:div w:id="1779594875">
              <w:marLeft w:val="0"/>
              <w:marRight w:val="0"/>
              <w:marTop w:val="0"/>
              <w:marBottom w:val="0"/>
              <w:divBdr>
                <w:top w:val="none" w:sz="0" w:space="0" w:color="auto"/>
                <w:left w:val="none" w:sz="0" w:space="0" w:color="auto"/>
                <w:bottom w:val="none" w:sz="0" w:space="0" w:color="auto"/>
                <w:right w:val="none" w:sz="0" w:space="0" w:color="auto"/>
              </w:divBdr>
              <w:divsChild>
                <w:div w:id="16818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196161380">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939490">
      <w:bodyDiv w:val="1"/>
      <w:marLeft w:val="0"/>
      <w:marRight w:val="0"/>
      <w:marTop w:val="0"/>
      <w:marBottom w:val="0"/>
      <w:divBdr>
        <w:top w:val="none" w:sz="0" w:space="0" w:color="auto"/>
        <w:left w:val="none" w:sz="0" w:space="0" w:color="auto"/>
        <w:bottom w:val="none" w:sz="0" w:space="0" w:color="auto"/>
        <w:right w:val="none" w:sz="0" w:space="0" w:color="auto"/>
      </w:divBdr>
      <w:divsChild>
        <w:div w:id="1354724052">
          <w:marLeft w:val="0"/>
          <w:marRight w:val="0"/>
          <w:marTop w:val="0"/>
          <w:marBottom w:val="0"/>
          <w:divBdr>
            <w:top w:val="none" w:sz="0" w:space="0" w:color="auto"/>
            <w:left w:val="none" w:sz="0" w:space="0" w:color="auto"/>
            <w:bottom w:val="none" w:sz="0" w:space="0" w:color="auto"/>
            <w:right w:val="none" w:sz="0" w:space="0" w:color="auto"/>
          </w:divBdr>
        </w:div>
        <w:div w:id="1403482023">
          <w:marLeft w:val="0"/>
          <w:marRight w:val="0"/>
          <w:marTop w:val="0"/>
          <w:marBottom w:val="0"/>
          <w:divBdr>
            <w:top w:val="none" w:sz="0" w:space="0" w:color="auto"/>
            <w:left w:val="none" w:sz="0" w:space="0" w:color="auto"/>
            <w:bottom w:val="none" w:sz="0" w:space="0" w:color="auto"/>
            <w:right w:val="none" w:sz="0" w:space="0" w:color="auto"/>
          </w:divBdr>
        </w:div>
        <w:div w:id="1970360701">
          <w:marLeft w:val="0"/>
          <w:marRight w:val="0"/>
          <w:marTop w:val="0"/>
          <w:marBottom w:val="0"/>
          <w:divBdr>
            <w:top w:val="none" w:sz="0" w:space="0" w:color="auto"/>
            <w:left w:val="none" w:sz="0" w:space="0" w:color="auto"/>
            <w:bottom w:val="none" w:sz="0" w:space="0" w:color="auto"/>
            <w:right w:val="none" w:sz="0" w:space="0" w:color="auto"/>
          </w:divBdr>
        </w:div>
        <w:div w:id="1139493707">
          <w:marLeft w:val="0"/>
          <w:marRight w:val="0"/>
          <w:marTop w:val="0"/>
          <w:marBottom w:val="0"/>
          <w:divBdr>
            <w:top w:val="none" w:sz="0" w:space="0" w:color="auto"/>
            <w:left w:val="none" w:sz="0" w:space="0" w:color="auto"/>
            <w:bottom w:val="none" w:sz="0" w:space="0" w:color="auto"/>
            <w:right w:val="none" w:sz="0" w:space="0" w:color="auto"/>
          </w:divBdr>
        </w:div>
        <w:div w:id="164051860">
          <w:marLeft w:val="0"/>
          <w:marRight w:val="0"/>
          <w:marTop w:val="0"/>
          <w:marBottom w:val="0"/>
          <w:divBdr>
            <w:top w:val="none" w:sz="0" w:space="0" w:color="auto"/>
            <w:left w:val="none" w:sz="0" w:space="0" w:color="auto"/>
            <w:bottom w:val="none" w:sz="0" w:space="0" w:color="auto"/>
            <w:right w:val="none" w:sz="0" w:space="0" w:color="auto"/>
          </w:divBdr>
        </w:div>
        <w:div w:id="1011836254">
          <w:marLeft w:val="0"/>
          <w:marRight w:val="0"/>
          <w:marTop w:val="0"/>
          <w:marBottom w:val="0"/>
          <w:divBdr>
            <w:top w:val="none" w:sz="0" w:space="0" w:color="auto"/>
            <w:left w:val="none" w:sz="0" w:space="0" w:color="auto"/>
            <w:bottom w:val="none" w:sz="0" w:space="0" w:color="auto"/>
            <w:right w:val="none" w:sz="0" w:space="0" w:color="auto"/>
          </w:divBdr>
        </w:div>
        <w:div w:id="1606188128">
          <w:marLeft w:val="0"/>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56778229">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7843352">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64096">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04706748">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80876100">
      <w:bodyDiv w:val="1"/>
      <w:marLeft w:val="0"/>
      <w:marRight w:val="0"/>
      <w:marTop w:val="0"/>
      <w:marBottom w:val="0"/>
      <w:divBdr>
        <w:top w:val="none" w:sz="0" w:space="0" w:color="auto"/>
        <w:left w:val="none" w:sz="0" w:space="0" w:color="auto"/>
        <w:bottom w:val="none" w:sz="0" w:space="0" w:color="auto"/>
        <w:right w:val="none" w:sz="0" w:space="0" w:color="auto"/>
      </w:divBdr>
      <w:divsChild>
        <w:div w:id="15652938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3299293">
              <w:marLeft w:val="0"/>
              <w:marRight w:val="0"/>
              <w:marTop w:val="0"/>
              <w:marBottom w:val="0"/>
              <w:divBdr>
                <w:top w:val="none" w:sz="0" w:space="0" w:color="auto"/>
                <w:left w:val="none" w:sz="0" w:space="0" w:color="auto"/>
                <w:bottom w:val="none" w:sz="0" w:space="0" w:color="auto"/>
                <w:right w:val="none" w:sz="0" w:space="0" w:color="auto"/>
              </w:divBdr>
              <w:divsChild>
                <w:div w:id="334848011">
                  <w:marLeft w:val="0"/>
                  <w:marRight w:val="0"/>
                  <w:marTop w:val="0"/>
                  <w:marBottom w:val="0"/>
                  <w:divBdr>
                    <w:top w:val="none" w:sz="0" w:space="0" w:color="auto"/>
                    <w:left w:val="none" w:sz="0" w:space="0" w:color="auto"/>
                    <w:bottom w:val="none" w:sz="0" w:space="0" w:color="auto"/>
                    <w:right w:val="none" w:sz="0" w:space="0" w:color="auto"/>
                  </w:divBdr>
                  <w:divsChild>
                    <w:div w:id="1817717850">
                      <w:marLeft w:val="0"/>
                      <w:marRight w:val="0"/>
                      <w:marTop w:val="0"/>
                      <w:marBottom w:val="0"/>
                      <w:divBdr>
                        <w:top w:val="none" w:sz="0" w:space="0" w:color="auto"/>
                        <w:left w:val="none" w:sz="0" w:space="0" w:color="auto"/>
                        <w:bottom w:val="none" w:sz="0" w:space="0" w:color="auto"/>
                        <w:right w:val="none" w:sz="0" w:space="0" w:color="auto"/>
                      </w:divBdr>
                      <w:divsChild>
                        <w:div w:id="176614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17374945">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27928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2385</TotalTime>
  <Pages>5</Pages>
  <Words>1603</Words>
  <Characters>9138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10720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cp:lastModifiedBy>
  <cp:revision>69</cp:revision>
  <cp:lastPrinted>2017-03-22T08:13:00Z</cp:lastPrinted>
  <dcterms:created xsi:type="dcterms:W3CDTF">2024-08-05T10:33:00Z</dcterms:created>
  <dcterms:modified xsi:type="dcterms:W3CDTF">2025-08-14T21:23:00Z</dcterms:modified>
  <cp:category/>
</cp:coreProperties>
</file>